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19"/>
      </w:tblGrid>
      <w:tr w:rsidR="003D3C31" w:rsidRPr="00D03231" w14:paraId="5E2A86E0" w14:textId="77777777" w:rsidTr="001A45A5">
        <w:trPr>
          <w:trHeight w:val="709"/>
        </w:trPr>
        <w:tc>
          <w:tcPr>
            <w:tcW w:w="1701" w:type="dxa"/>
          </w:tcPr>
          <w:p w14:paraId="03AC55BB" w14:textId="77777777" w:rsidR="004C4DD2" w:rsidRPr="00D03231" w:rsidRDefault="004C4DD2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</w:p>
          <w:p w14:paraId="0561A5F4" w14:textId="77777777" w:rsidR="004C4DD2" w:rsidRPr="00D03231" w:rsidRDefault="004C4DD2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E282BE7" w14:textId="77777777" w:rsidR="004C4DD2" w:rsidRPr="00D03231" w:rsidRDefault="00661449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Симоновский районный суд города Москвы" w:history="1">
              <w:proofErr w:type="spellStart"/>
              <w:r w:rsidR="004C4DD2" w:rsidRPr="00D0323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Симоновский</w:t>
              </w:r>
              <w:proofErr w:type="spellEnd"/>
              <w:r w:rsidR="004C4DD2" w:rsidRPr="00D0323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районный суд города Москвы</w:t>
              </w:r>
            </w:hyperlink>
          </w:p>
          <w:p w14:paraId="3629017A" w14:textId="77777777" w:rsidR="004C4DD2" w:rsidRPr="00D03231" w:rsidRDefault="004C4DD2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115280, г. Москва, ул. Восточная, д.2, стр.6</w:t>
            </w:r>
          </w:p>
        </w:tc>
      </w:tr>
      <w:tr w:rsidR="003D3C31" w:rsidRPr="00D03231" w14:paraId="26F6D2E7" w14:textId="77777777" w:rsidTr="003D3C31">
        <w:tc>
          <w:tcPr>
            <w:tcW w:w="1701" w:type="dxa"/>
          </w:tcPr>
          <w:p w14:paraId="20852C40" w14:textId="77777777" w:rsidR="00AB5FBB" w:rsidRPr="00D03231" w:rsidRDefault="00AB5FBB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>Истец:</w:t>
            </w:r>
          </w:p>
        </w:tc>
        <w:tc>
          <w:tcPr>
            <w:tcW w:w="4819" w:type="dxa"/>
          </w:tcPr>
          <w:p w14:paraId="2FFF43CE" w14:textId="77777777" w:rsidR="00AB5FBB" w:rsidRPr="00D03231" w:rsidRDefault="00AB5FBB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общественная организация «Международное историко-просветительское, благотворительное и правозащитное общество «Мемориал» </w:t>
            </w:r>
          </w:p>
          <w:p w14:paraId="6ED90449" w14:textId="77777777" w:rsidR="00AB5FBB" w:rsidRPr="00D03231" w:rsidRDefault="00AB5FBB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>(125051, Москва, переулок Малый Каретный, д.12)</w:t>
            </w:r>
          </w:p>
          <w:p w14:paraId="1686452E" w14:textId="77777777" w:rsidR="00AB5FBB" w:rsidRPr="00D03231" w:rsidRDefault="00AB5FBB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03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1027700433771, ИНН 7707085308</w:t>
            </w:r>
          </w:p>
          <w:p w14:paraId="3818B57A" w14:textId="77777777" w:rsidR="00AB5FBB" w:rsidRPr="00D03231" w:rsidRDefault="00AB5FBB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31" w:rsidRPr="00D03231" w14:paraId="7FF1DEE3" w14:textId="77777777" w:rsidTr="003D3C31">
        <w:tc>
          <w:tcPr>
            <w:tcW w:w="1701" w:type="dxa"/>
          </w:tcPr>
          <w:p w14:paraId="6605A9A1" w14:textId="77777777" w:rsidR="008A6DE8" w:rsidRPr="00D03231" w:rsidRDefault="008A6DE8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6ACC" w14:textId="77777777" w:rsidR="008A6DE8" w:rsidRPr="00D03231" w:rsidRDefault="004C4DD2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</w:t>
            </w:r>
          </w:p>
        </w:tc>
        <w:tc>
          <w:tcPr>
            <w:tcW w:w="4819" w:type="dxa"/>
          </w:tcPr>
          <w:p w14:paraId="5592B766" w14:textId="77777777" w:rsidR="001A45A5" w:rsidRPr="00D03231" w:rsidRDefault="001A45A5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>ООО «Акцепт» (Телевизионный канал РЕН ТВ)</w:t>
            </w:r>
          </w:p>
          <w:p w14:paraId="7892B319" w14:textId="77777777" w:rsidR="00AB5FBB" w:rsidRPr="00D03231" w:rsidRDefault="001A45A5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6DE8" w:rsidRPr="00D03231">
              <w:rPr>
                <w:rFonts w:ascii="Times New Roman" w:hAnsi="Times New Roman" w:cs="Times New Roman"/>
                <w:sz w:val="24"/>
                <w:szCs w:val="24"/>
              </w:rPr>
              <w:t>115093, Город Москва, переулок Партийны</w:t>
            </w: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>й, дом 1, корпус 57, строение 3)</w:t>
            </w:r>
            <w:r w:rsidR="008A6DE8" w:rsidRPr="00D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DBE45" w14:textId="77777777" w:rsidR="00AB5FBB" w:rsidRPr="00D03231" w:rsidRDefault="00AB5FBB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3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03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1027700418811, ИНН 7704241848</w:t>
            </w:r>
          </w:p>
          <w:p w14:paraId="71A91E07" w14:textId="77777777" w:rsidR="008A6DE8" w:rsidRPr="00D03231" w:rsidRDefault="008A6DE8" w:rsidP="001A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09D7A" w14:textId="77777777" w:rsidR="008A6DE8" w:rsidRPr="00D03231" w:rsidRDefault="008A6DE8" w:rsidP="001A45A5">
      <w:pPr>
        <w:rPr>
          <w:rFonts w:ascii="Times New Roman" w:hAnsi="Times New Roman" w:cs="Times New Roman"/>
          <w:sz w:val="24"/>
          <w:szCs w:val="24"/>
        </w:rPr>
      </w:pPr>
    </w:p>
    <w:p w14:paraId="1BA64AA2" w14:textId="77777777" w:rsidR="003D3C31" w:rsidRPr="00D03231" w:rsidRDefault="00081FCF" w:rsidP="00081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31">
        <w:rPr>
          <w:rFonts w:ascii="Times New Roman" w:hAnsi="Times New Roman" w:cs="Times New Roman"/>
          <w:b/>
          <w:sz w:val="24"/>
          <w:szCs w:val="24"/>
        </w:rPr>
        <w:t xml:space="preserve">ВОЗРАЖЕНИЯ ИСТЦА ОТНОСИТЕЛЬНО ОТЗЫВА ОТВЕТЧИКА </w:t>
      </w:r>
    </w:p>
    <w:p w14:paraId="5589DF53" w14:textId="77777777" w:rsidR="00081FCF" w:rsidRPr="00D03231" w:rsidRDefault="00081FCF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Ответчик подготовил и передал отзыв на исковое заявление. В отзыве </w:t>
      </w:r>
      <w:r w:rsidR="00001DFC" w:rsidRPr="00D03231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 четыре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>основных аргумента</w:t>
      </w:r>
      <w:r w:rsidR="007E5D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494F04" w14:textId="77777777" w:rsidR="00081FCF" w:rsidRPr="00D03231" w:rsidRDefault="00081FCF" w:rsidP="00081FCF">
      <w:pPr>
        <w:pStyle w:val="ae"/>
        <w:numPr>
          <w:ilvl w:val="0"/>
          <w:numId w:val="16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Истец не доказал, что порочащая информация распространялась именно в отношении него. </w:t>
      </w:r>
    </w:p>
    <w:p w14:paraId="08691A75" w14:textId="77777777" w:rsidR="00081FCF" w:rsidRPr="00D03231" w:rsidRDefault="00081FCF" w:rsidP="00081FCF">
      <w:pPr>
        <w:pStyle w:val="ae"/>
        <w:numPr>
          <w:ilvl w:val="0"/>
          <w:numId w:val="16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Говоря «европейские ценности» РЕН ТВ имело в виду иное понимание этого термина, а именно ценности Европы 40-х годов </w:t>
      </w:r>
      <w:r w:rsidRPr="00D0323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 века </w:t>
      </w:r>
    </w:p>
    <w:p w14:paraId="4328B15A" w14:textId="77777777" w:rsidR="00081FCF" w:rsidRPr="00D03231" w:rsidRDefault="00081FCF" w:rsidP="00081FCF">
      <w:pPr>
        <w:pStyle w:val="ae"/>
        <w:numPr>
          <w:ilvl w:val="0"/>
          <w:numId w:val="16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Истом не доказан факт распространения сведений в социальных сетях </w:t>
      </w:r>
    </w:p>
    <w:p w14:paraId="0B28A20A" w14:textId="77777777" w:rsidR="00081FCF" w:rsidRPr="00D03231" w:rsidRDefault="00081FCF" w:rsidP="00081FCF">
      <w:pPr>
        <w:pStyle w:val="ae"/>
        <w:numPr>
          <w:ilvl w:val="0"/>
          <w:numId w:val="16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Истец не доказал наличие репутационного вреда. </w:t>
      </w:r>
    </w:p>
    <w:p w14:paraId="30DD1307" w14:textId="77777777" w:rsidR="00001DFC" w:rsidRPr="00D03231" w:rsidRDefault="00D03231" w:rsidP="00001DFC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Рассмотрим каждый аргумент Ответчика по отдельности. </w:t>
      </w:r>
    </w:p>
    <w:p w14:paraId="2C2FD2A1" w14:textId="77777777" w:rsidR="00001DFC" w:rsidRPr="00923477" w:rsidRDefault="00081FCF" w:rsidP="00D03231">
      <w:pPr>
        <w:pStyle w:val="ae"/>
        <w:numPr>
          <w:ilvl w:val="0"/>
          <w:numId w:val="2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DFC" w:rsidRPr="00923477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Истец не доказал, что порочащая информация распространялась именно в отношении него. </w:t>
      </w:r>
    </w:p>
    <w:p w14:paraId="41B03139" w14:textId="77777777" w:rsidR="00923477" w:rsidRDefault="00001DFC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В материале «Облитые зеленкой организаторы школьного конкурса обвинили во всем полицию» указано, что исполнительный директор «Мемориала» Елена </w:t>
      </w:r>
      <w:proofErr w:type="spellStart"/>
      <w:r w:rsidRPr="00D03231">
        <w:rPr>
          <w:rFonts w:ascii="Times New Roman" w:eastAsia="Times New Roman" w:hAnsi="Times New Roman" w:cs="Times New Roman"/>
          <w:sz w:val="24"/>
          <w:szCs w:val="24"/>
        </w:rPr>
        <w:t>Жемкова</w:t>
      </w:r>
      <w:proofErr w:type="spellEnd"/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 прокомментировала ситуацию с обливанием следующим образом</w:t>
      </w:r>
      <w:r w:rsidR="00D0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>…(приложение</w:t>
      </w:r>
      <w:r w:rsidR="004821A0" w:rsidRPr="00D03231">
        <w:rPr>
          <w:rFonts w:ascii="Times New Roman" w:eastAsia="Times New Roman" w:hAnsi="Times New Roman" w:cs="Times New Roman"/>
          <w:sz w:val="24"/>
          <w:szCs w:val="24"/>
        </w:rPr>
        <w:t xml:space="preserve"> к иску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 № 7а).  При этом показана фотография Елены </w:t>
      </w:r>
      <w:proofErr w:type="spellStart"/>
      <w:r w:rsidRPr="00D03231">
        <w:rPr>
          <w:rFonts w:ascii="Times New Roman" w:eastAsia="Times New Roman" w:hAnsi="Times New Roman" w:cs="Times New Roman"/>
          <w:sz w:val="24"/>
          <w:szCs w:val="24"/>
        </w:rPr>
        <w:t>Жемковой</w:t>
      </w:r>
      <w:proofErr w:type="spellEnd"/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. Указано, что фотография была взята с сайта 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memo.ru. </w:t>
      </w:r>
      <w:r w:rsidR="00923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анный материал однозначно идентифицирует Истца. </w:t>
      </w:r>
    </w:p>
    <w:p w14:paraId="1F5D1D2B" w14:textId="77777777" w:rsidR="00D03231" w:rsidRDefault="00001DFC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Во-первых, именно эта Елена </w:t>
      </w:r>
      <w:proofErr w:type="spellStart"/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Жемкова</w:t>
      </w:r>
      <w:proofErr w:type="spellEnd"/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исполнительным директором Истца, а также входит в Правление Истца (приложение </w:t>
      </w:r>
      <w:r w:rsidR="000F72E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Во-вторых, сайта </w:t>
      </w:r>
      <w:hyperlink r:id="rId9" w:history="1">
        <w:r w:rsidRPr="00D0323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D0323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D0323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memo</w:t>
        </w:r>
        <w:r w:rsidRPr="00D0323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D0323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принадлежит Истцу (приложение </w:t>
      </w:r>
      <w:r w:rsidR="000B1F4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B612B8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того, в видео, которое есть на этой странице, говорится, что в руки корреспондентам «попали внутренние документы правозащитной организации «Мемориал», которая выступила организатором»</w:t>
      </w:r>
      <w:r w:rsidR="005807FF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(2:18)</w:t>
      </w:r>
      <w:r w:rsid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В-четвертых, </w:t>
      </w:r>
      <w:r w:rsidR="005807FF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видео появляется изображение Ирины Щербаковой, руководителя образовательных программ </w:t>
      </w:r>
      <w:r w:rsidR="007E5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Истца </w:t>
      </w:r>
      <w:r w:rsidR="000B1F4D">
        <w:rPr>
          <w:rFonts w:ascii="Times New Roman" w:hAnsi="Times New Roman" w:cs="Times New Roman"/>
          <w:sz w:val="24"/>
          <w:szCs w:val="24"/>
          <w:shd w:val="clear" w:color="auto" w:fill="FFFFFF"/>
        </w:rPr>
        <w:t>(2:41-2:42, приложения 3</w:t>
      </w:r>
      <w:r w:rsidR="00DC529B"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="005807FF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5234BCB5" w14:textId="77777777" w:rsidR="000F7C26" w:rsidRPr="00D03231" w:rsidRDefault="004821A0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Более того, в этом репортаже показана церемония награждения этого конкурса, которая проходила </w:t>
      </w:r>
      <w:r w:rsidR="000F7C26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апреля 2016 года 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кин</w:t>
      </w:r>
      <w:r w:rsidR="000F7C26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ематографистов. Запись церем</w:t>
      </w:r>
      <w:r w:rsid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онии награждения, организованной</w:t>
      </w:r>
      <w:r w:rsidR="000F7C26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Истцом, доступна по ссылке </w:t>
      </w:r>
      <w:hyperlink r:id="rId10" w:history="1">
        <w:r w:rsidR="000F7C26" w:rsidRPr="00D0323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https://www.youtube.com/watch?v=k0bqwcTs57M</w:t>
        </w:r>
      </w:hyperlink>
      <w:r w:rsidR="000B1F4D">
        <w:t xml:space="preserve"> </w:t>
      </w:r>
      <w:r w:rsidR="000B1F4D" w:rsidRPr="000B1F4D">
        <w:rPr>
          <w:rFonts w:ascii="Times New Roman" w:hAnsi="Times New Roman" w:cs="Times New Roman"/>
          <w:sz w:val="24"/>
          <w:szCs w:val="24"/>
        </w:rPr>
        <w:t>(приложение 4)</w:t>
      </w:r>
      <w:r w:rsidR="000F7C26" w:rsidRPr="000B1F4D">
        <w:rPr>
          <w:rFonts w:ascii="Times New Roman" w:hAnsi="Times New Roman" w:cs="Times New Roman"/>
          <w:sz w:val="24"/>
          <w:szCs w:val="24"/>
          <w:shd w:val="clear" w:color="auto" w:fill="FFFFFF"/>
        </w:rPr>
        <w:t>. Сопоставление</w:t>
      </w:r>
      <w:r w:rsidR="000F7C26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кадров из церемонии награждения и кадров из репортажей однозначно свидетельствует о том, что Ответчик говорил про церемонию награждения, организованную Истцом. </w:t>
      </w:r>
    </w:p>
    <w:p w14:paraId="4C384D89" w14:textId="77777777" w:rsidR="00BE1F16" w:rsidRPr="00D03231" w:rsidRDefault="00BE1F16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В материале «Неизвестные в форме облили Улицкую зеленкой в Доме Кино</w:t>
      </w:r>
      <w:r w:rsidR="004821A0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(приложение к иску № 7Б) 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указано, что «инцидент произошел на церемонии награждения «Человек в истории» в Доме кино, организованной «Мемориалом». Далее в статье указано, что «Конкурс «Человек в истории. Россия – 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век» проводится ежегодно с 1999 года. Организатором конкурса является </w:t>
      </w:r>
      <w:r w:rsidR="002C67D0" w:rsidRPr="007E5D1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правозащитный центр</w:t>
      </w:r>
      <w:r w:rsidRPr="007E5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Мемориал». </w:t>
      </w:r>
      <w:r w:rsidR="00923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конкурс проводится 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Истцом (приложение</w:t>
      </w:r>
      <w:r w:rsidR="000B1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="00923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Ответчик не представил доказательств обратного, то </w:t>
      </w:r>
      <w:r w:rsidR="004821A0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Истец полагает, что из данных материалов становится абсолютно ясно, то порочащая информация была распространена именно в </w:t>
      </w:r>
      <w:r w:rsidR="004821A0" w:rsidRPr="007E5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отношении </w:t>
      </w:r>
      <w:r w:rsidR="002C67D0" w:rsidRPr="007E5D15">
        <w:rPr>
          <w:rFonts w:ascii="Times New Roman" w:hAnsi="Times New Roman" w:cs="Times New Roman"/>
          <w:sz w:val="24"/>
          <w:szCs w:val="24"/>
          <w:shd w:val="clear" w:color="auto" w:fill="FFFFFF"/>
        </w:rPr>
        <w:t>Истца</w:t>
      </w:r>
      <w:r w:rsidR="004821A0" w:rsidRPr="007E5D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21A0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27035C2F" w14:textId="77777777" w:rsidR="00BE1F16" w:rsidRPr="00D03231" w:rsidRDefault="004821A0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В материале «Писательницу Улицкую облили зеленкой в Москве» содержится только видео (приложение № 7г). В нем также как и в видео, которое имеется в первом материале (приложение к иску № 7а)</w:t>
      </w:r>
      <w:r w:rsidR="000F7C26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имеются кадры из церемонии награждения, а также показано изображение Ирины Щербаковой (0:53-0:54). </w:t>
      </w:r>
    </w:p>
    <w:p w14:paraId="46F441A1" w14:textId="77777777" w:rsidR="00BB4D33" w:rsidRPr="00D03231" w:rsidRDefault="00BB4D33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Принимая во внимание все вышеуказанное, Истец полагает, что из оспариваемых материалов абсолютно ясно, </w:t>
      </w:r>
      <w:r w:rsidR="009234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порочащая информация была распространена именно в отношении Истца.   </w:t>
      </w:r>
    </w:p>
    <w:p w14:paraId="23868D10" w14:textId="77777777" w:rsidR="00BB4D33" w:rsidRPr="00923477" w:rsidRDefault="00BB4D33" w:rsidP="00D03231">
      <w:pPr>
        <w:pStyle w:val="ae"/>
        <w:numPr>
          <w:ilvl w:val="0"/>
          <w:numId w:val="2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477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Говоря «европейские ценности» РЕН ТВ имело в виду иное понимание этого термина, а именно ценности Европы 40-х годов </w:t>
      </w:r>
      <w:r w:rsidRPr="009234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923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23A4" w:rsidRPr="00923477">
        <w:rPr>
          <w:rFonts w:ascii="Times New Roman" w:eastAsia="Times New Roman" w:hAnsi="Times New Roman" w:cs="Times New Roman"/>
          <w:b/>
          <w:sz w:val="24"/>
          <w:szCs w:val="24"/>
        </w:rPr>
        <w:t xml:space="preserve">века, то есть фашистские ценности. </w:t>
      </w:r>
    </w:p>
    <w:p w14:paraId="7BDE74E7" w14:textId="77777777" w:rsidR="00923477" w:rsidRDefault="00D03231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Гитлер, действительно, насаждал в Германии идеологию </w:t>
      </w:r>
      <w:r w:rsidR="00DE23A4" w:rsidRPr="00D03231">
        <w:rPr>
          <w:rFonts w:ascii="Times New Roman" w:eastAsia="Times New Roman" w:hAnsi="Times New Roman" w:cs="Times New Roman"/>
          <w:sz w:val="24"/>
          <w:szCs w:val="24"/>
        </w:rPr>
        <w:t>фашизма и нацизма. Однако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фашизм и нацизм </w:t>
      </w:r>
      <w:r w:rsidR="00DE23A4" w:rsidRPr="00D03231">
        <w:rPr>
          <w:rFonts w:ascii="Times New Roman" w:eastAsia="Times New Roman" w:hAnsi="Times New Roman" w:cs="Times New Roman"/>
          <w:sz w:val="24"/>
          <w:szCs w:val="24"/>
        </w:rPr>
        <w:t xml:space="preserve">нельзя назвать «европейскими ценностями». Существует вполне устоявшееся 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понимание термина </w:t>
      </w:r>
      <w:r w:rsidR="00DE23A4" w:rsidRPr="00D03231">
        <w:rPr>
          <w:rFonts w:ascii="Times New Roman" w:eastAsia="Times New Roman" w:hAnsi="Times New Roman" w:cs="Times New Roman"/>
          <w:sz w:val="24"/>
          <w:szCs w:val="24"/>
        </w:rPr>
        <w:t>«европейские ценности</w:t>
      </w:r>
      <w:r w:rsidR="006D5D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6C23" w:rsidRPr="00D032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72A7" w:rsidRPr="00D03231">
        <w:rPr>
          <w:rFonts w:ascii="Times New Roman" w:eastAsia="Times New Roman" w:hAnsi="Times New Roman" w:cs="Times New Roman"/>
          <w:sz w:val="24"/>
          <w:szCs w:val="24"/>
        </w:rPr>
        <w:t>Можно спросить о конкретном списке этих ценностей, их истории и универса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>льности, но это не предмет разбирательства в настоящем споре</w:t>
      </w:r>
      <w:r w:rsidR="005672A7" w:rsidRPr="00D032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7B6CF" w14:textId="77777777" w:rsidR="00923477" w:rsidRDefault="005672A7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В обычном понимании этого слова, «европейские ценности» - это ценности современной Европы. 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Существует ряд исследований сходств и отличий европейских ценностей и российских (приложение </w:t>
      </w:r>
      <w:r w:rsidR="000B1F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), но это не является предметом спора. </w:t>
      </w:r>
    </w:p>
    <w:p w14:paraId="146CE477" w14:textId="77777777" w:rsidR="000F6C23" w:rsidRPr="00D03231" w:rsidRDefault="005672A7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Именно обычное понимание слов подразумевается в человеческой речи (и журналистской) речи. Если разговор идет о нетрадиционном понимании термина, то необходимо на это обращать внимание аудитории. Отметим, что </w:t>
      </w:r>
      <w:r w:rsidR="00D924AA" w:rsidRPr="00D03231">
        <w:rPr>
          <w:rFonts w:ascii="Times New Roman" w:eastAsia="Times New Roman" w:hAnsi="Times New Roman" w:cs="Times New Roman"/>
          <w:sz w:val="24"/>
          <w:szCs w:val="24"/>
        </w:rPr>
        <w:t xml:space="preserve">Ответчик не указывает в репортаже, что данное словосочетание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он понимает именно как ценности гитлеровской Германии. </w:t>
      </w:r>
      <w:r w:rsidR="00363B80" w:rsidRPr="00D03231">
        <w:rPr>
          <w:rFonts w:ascii="Times New Roman" w:eastAsia="Times New Roman" w:hAnsi="Times New Roman" w:cs="Times New Roman"/>
          <w:sz w:val="24"/>
          <w:szCs w:val="24"/>
        </w:rPr>
        <w:t xml:space="preserve">Поэтому Истец полагает, что необходимо руководствоваться традиционным пониманием этого термина.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6C23" w:rsidRPr="00D03231">
        <w:rPr>
          <w:rFonts w:ascii="Times New Roman" w:eastAsia="Times New Roman" w:hAnsi="Times New Roman" w:cs="Times New Roman"/>
          <w:sz w:val="24"/>
          <w:szCs w:val="24"/>
        </w:rPr>
        <w:t xml:space="preserve">сли Ответчик настаивает, что под термином «европейские ценности» можно понимать </w:t>
      </w:r>
      <w:r w:rsidR="00D924AA" w:rsidRPr="00D03231">
        <w:rPr>
          <w:rFonts w:ascii="Times New Roman" w:eastAsia="Times New Roman" w:hAnsi="Times New Roman" w:cs="Times New Roman"/>
          <w:sz w:val="24"/>
          <w:szCs w:val="24"/>
        </w:rPr>
        <w:t xml:space="preserve">фашизм и национализм, то Истец считает необходимым привести следующие доказательства. </w:t>
      </w:r>
    </w:p>
    <w:p w14:paraId="308564BA" w14:textId="77777777" w:rsidR="00BB4D33" w:rsidRPr="00923477" w:rsidRDefault="000B1F4D" w:rsidP="00923477">
      <w:pPr>
        <w:pStyle w:val="ae"/>
        <w:numPr>
          <w:ilvl w:val="0"/>
          <w:numId w:val="2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DE23A4" w:rsidRPr="00923477">
        <w:rPr>
          <w:rFonts w:ascii="Times New Roman" w:eastAsia="Times New Roman" w:hAnsi="Times New Roman" w:cs="Times New Roman"/>
          <w:sz w:val="24"/>
          <w:szCs w:val="24"/>
        </w:rPr>
        <w:t xml:space="preserve">рофессор и доктор исторических наук, руководитель центра изучения Франции Института Европы РАН в статье «Европейские ценности», опубликованной в журнале «Вестник Европы» (2009, 26-27,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E23A4" w:rsidRPr="009234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924AA" w:rsidRPr="00923477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="00DE23A4" w:rsidRPr="00923477">
        <w:rPr>
          <w:rFonts w:ascii="Times New Roman" w:eastAsia="Times New Roman" w:hAnsi="Times New Roman" w:cs="Times New Roman"/>
          <w:sz w:val="24"/>
          <w:szCs w:val="24"/>
        </w:rPr>
        <w:t xml:space="preserve"> генезис формирования этого понятия. </w:t>
      </w:r>
      <w:r w:rsidR="000F6C23" w:rsidRPr="00923477">
        <w:rPr>
          <w:rFonts w:ascii="Times New Roman" w:eastAsia="Times New Roman" w:hAnsi="Times New Roman" w:cs="Times New Roman"/>
          <w:sz w:val="24"/>
          <w:szCs w:val="24"/>
        </w:rPr>
        <w:t xml:space="preserve">Под термином «европейские </w:t>
      </w:r>
      <w:r w:rsidR="000F6C23" w:rsidRPr="009234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ценности»  историк понимает, именно то </w:t>
      </w:r>
      <w:r w:rsidR="005944F8">
        <w:rPr>
          <w:rFonts w:ascii="Times New Roman" w:eastAsia="Times New Roman" w:hAnsi="Times New Roman" w:cs="Times New Roman"/>
          <w:sz w:val="24"/>
          <w:szCs w:val="24"/>
        </w:rPr>
        <w:t>понимание данного понятия</w:t>
      </w:r>
      <w:r w:rsidR="000F6C23" w:rsidRPr="00923477">
        <w:rPr>
          <w:rFonts w:ascii="Times New Roman" w:eastAsia="Times New Roman" w:hAnsi="Times New Roman" w:cs="Times New Roman"/>
          <w:sz w:val="24"/>
          <w:szCs w:val="24"/>
        </w:rPr>
        <w:t xml:space="preserve">, которое было дано Истцом. Например, он говорит, что «важнейшим истоком европейских ценностей стало христианство» (ст. 2).  Говоря про «ценности» гитлеровской Германии, историк называет их качественно новым феноменом – тоталитаризмом, несовместимого с традиционной системой европейских ценностей (ст. 7). </w:t>
      </w:r>
    </w:p>
    <w:p w14:paraId="0875EF97" w14:textId="77777777" w:rsidR="000F6C23" w:rsidRDefault="000F6C23" w:rsidP="00923477">
      <w:pPr>
        <w:pStyle w:val="ae"/>
        <w:numPr>
          <w:ilvl w:val="0"/>
          <w:numId w:val="2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77">
        <w:rPr>
          <w:rFonts w:ascii="Times New Roman" w:eastAsia="Times New Roman" w:hAnsi="Times New Roman" w:cs="Times New Roman"/>
          <w:sz w:val="24"/>
          <w:szCs w:val="24"/>
        </w:rPr>
        <w:t xml:space="preserve">Анри </w:t>
      </w:r>
      <w:proofErr w:type="spellStart"/>
      <w:r w:rsidRPr="00923477">
        <w:rPr>
          <w:rFonts w:ascii="Times New Roman" w:eastAsia="Times New Roman" w:hAnsi="Times New Roman" w:cs="Times New Roman"/>
          <w:sz w:val="24"/>
          <w:szCs w:val="24"/>
        </w:rPr>
        <w:t>Малосс</w:t>
      </w:r>
      <w:proofErr w:type="spellEnd"/>
      <w:r w:rsidRPr="00923477">
        <w:rPr>
          <w:rFonts w:ascii="Times New Roman" w:eastAsia="Times New Roman" w:hAnsi="Times New Roman" w:cs="Times New Roman"/>
          <w:sz w:val="24"/>
          <w:szCs w:val="24"/>
        </w:rPr>
        <w:t>, президент Европейского экономического и социального комитета, также считает</w:t>
      </w:r>
      <w:r w:rsidR="00D924AA" w:rsidRPr="00923477">
        <w:rPr>
          <w:rFonts w:ascii="Times New Roman" w:eastAsia="Times New Roman" w:hAnsi="Times New Roman" w:cs="Times New Roman"/>
          <w:sz w:val="24"/>
          <w:szCs w:val="24"/>
        </w:rPr>
        <w:t xml:space="preserve"> под этим термином понимается принципы, названные в статье 2 Договора о Европейском Союзе, то есть достоинство, свобода, демократия, равенство, верховенство закона, уважением прав человека, плюрализм и </w:t>
      </w:r>
      <w:proofErr w:type="gramStart"/>
      <w:r w:rsidR="00D924AA" w:rsidRPr="00923477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 w:rsidR="00D924AA" w:rsidRPr="0092347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0B1F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924AA" w:rsidRPr="0092347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F753A4A" w14:textId="77777777" w:rsidR="00923477" w:rsidRPr="007E5D15" w:rsidRDefault="007E5D15" w:rsidP="0077018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того, из смысла репортажа также следует, что РЕН ТВ был возмущен мыслью, которую приписывает Истцу, что Гитлер нес «европейские ценности». Это следует из интонации голоса за кадром. Из фразы </w:t>
      </w:r>
      <w:r w:rsidRPr="00C06452">
        <w:rPr>
          <w:rFonts w:ascii="Times New Roman" w:hAnsi="Times New Roman" w:cs="Times New Roman"/>
          <w:sz w:val="24"/>
          <w:szCs w:val="24"/>
        </w:rPr>
        <w:t xml:space="preserve">«И все бы хорошо, только его идея в том, чтобы школьники постигали альтернативную историю. </w:t>
      </w:r>
      <w:r w:rsidRPr="007E5D15">
        <w:rPr>
          <w:rFonts w:ascii="Times New Roman" w:hAnsi="Times New Roman" w:cs="Times New Roman"/>
          <w:sz w:val="24"/>
          <w:szCs w:val="24"/>
        </w:rPr>
        <w:t>В частности, детям рассказывают, что фашисты несли в нашу страну европейские ценности»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следует, что  «европейские ценности» здесь используется в традиционном, позитивном значении этого слова, так как в противном случае РЕН ТВ не употребил бы термин «альтернативная история». Во фразе </w:t>
      </w:r>
      <w:r w:rsidRPr="007E5D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15">
        <w:rPr>
          <w:rFonts w:ascii="Times New Roman" w:hAnsi="Times New Roman" w:cs="Times New Roman"/>
          <w:sz w:val="24"/>
          <w:szCs w:val="24"/>
        </w:rPr>
        <w:t>А также мысль о том, что фашистские захватчики несли в СССР не разруху и нас</w:t>
      </w:r>
      <w:r w:rsidRPr="007E5D15">
        <w:rPr>
          <w:rStyle w:val="a6"/>
          <w:rFonts w:ascii="Times New Roman" w:hAnsi="Times New Roman" w:cs="Times New Roman"/>
          <w:b w:val="0"/>
          <w:sz w:val="24"/>
          <w:szCs w:val="24"/>
        </w:rPr>
        <w:t>илие, а «европейские ценности»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«европейские ценности» противопоставляются насилию. Гитлеровская идеология, наоборот, воспринимала насилие как необходимое. </w:t>
      </w:r>
      <w:r w:rsidR="0077018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Аналогичная ситуация наблюдается также и в других оспариваемых фразах. </w:t>
      </w:r>
    </w:p>
    <w:p w14:paraId="3F49F8D5" w14:textId="77777777" w:rsidR="00923477" w:rsidRPr="00923477" w:rsidRDefault="00923477" w:rsidP="00923477">
      <w:pPr>
        <w:pStyle w:val="ae"/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BD5F4" w14:textId="77777777" w:rsidR="00363B80" w:rsidRPr="00923477" w:rsidRDefault="00363B80" w:rsidP="00923477">
      <w:pPr>
        <w:pStyle w:val="ae"/>
        <w:numPr>
          <w:ilvl w:val="0"/>
          <w:numId w:val="2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477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Истом не доказан факт распространения сведений в социальных сетях </w:t>
      </w:r>
    </w:p>
    <w:p w14:paraId="73ABAB8F" w14:textId="77777777" w:rsidR="00923477" w:rsidRDefault="00363B80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Ответчик 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, что не доказан факт распространения сведений в социальных сетях, так как 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социальных сетях распространение осуществляется неограниченным количеством лиц, в то время как ответчик публикует свои материалы только на своем сайте. 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>Однако это не так. Как видно из скриншотов сайта Ответчика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</w:t>
      </w:r>
      <w:r w:rsidR="000B1F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 xml:space="preserve">, на его официальном сайте есть ссылки на различные социальные сети, в которых Ответчик ведет свой канал. Среди представленных сетей есть </w:t>
      </w:r>
      <w:proofErr w:type="spellStart"/>
      <w:r w:rsidR="00AE2EE2" w:rsidRPr="00D03231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 xml:space="preserve">, одноклассники, 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944F8">
        <w:rPr>
          <w:rFonts w:ascii="Times New Roman" w:eastAsia="Times New Roman" w:hAnsi="Times New Roman" w:cs="Times New Roman"/>
          <w:sz w:val="24"/>
          <w:szCs w:val="24"/>
        </w:rPr>
        <w:t>Вко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44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>акте</w:t>
      </w:r>
      <w:proofErr w:type="spellEnd"/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 xml:space="preserve">, ОК, 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AE2EE2" w:rsidRPr="00D03231">
        <w:rPr>
          <w:rFonts w:ascii="Times New Roman" w:eastAsia="Times New Roman" w:hAnsi="Times New Roman" w:cs="Times New Roman"/>
          <w:sz w:val="24"/>
          <w:szCs w:val="24"/>
        </w:rPr>
        <w:t xml:space="preserve"> +, с помощью которых Ответчик распространяет </w:t>
      </w:r>
      <w:r w:rsidR="00AB02E0" w:rsidRPr="00D03231">
        <w:rPr>
          <w:rFonts w:ascii="Times New Roman" w:eastAsia="Times New Roman" w:hAnsi="Times New Roman" w:cs="Times New Roman"/>
          <w:sz w:val="24"/>
          <w:szCs w:val="24"/>
        </w:rPr>
        <w:t xml:space="preserve">свою новостную ленту. </w:t>
      </w:r>
    </w:p>
    <w:p w14:paraId="1BE17673" w14:textId="77777777" w:rsidR="00AB02E0" w:rsidRDefault="00AB02E0" w:rsidP="001A45A5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При нажатии на данные кнопки, происходит переход на страницы РЕН ТВ в этих социальных сетях (приложения </w:t>
      </w:r>
      <w:r w:rsidR="00DC529B">
        <w:rPr>
          <w:rFonts w:ascii="Times New Roman" w:eastAsia="Times New Roman" w:hAnsi="Times New Roman" w:cs="Times New Roman"/>
          <w:sz w:val="24"/>
          <w:szCs w:val="24"/>
        </w:rPr>
        <w:t>10-13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). В приложении к исковому заявлению истец приложил скриншот с одним из оспариваемых репортажей (приложение 7 Г к исковому заявлению) на </w:t>
      </w:r>
      <w:proofErr w:type="spellStart"/>
      <w:r w:rsidRPr="00D03231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032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231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. Обращаем внимание суда, что в качестве </w:t>
      </w:r>
      <w:r w:rsidR="00923477" w:rsidRPr="00D03231">
        <w:rPr>
          <w:rFonts w:ascii="Times New Roman" w:eastAsia="Times New Roman" w:hAnsi="Times New Roman" w:cs="Times New Roman"/>
          <w:sz w:val="24"/>
          <w:szCs w:val="24"/>
        </w:rPr>
        <w:t>распространителя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 этого </w:t>
      </w:r>
      <w:proofErr w:type="spellStart"/>
      <w:r w:rsidR="00923477">
        <w:rPr>
          <w:rFonts w:ascii="Times New Roman" w:eastAsia="Times New Roman" w:hAnsi="Times New Roman" w:cs="Times New Roman"/>
          <w:sz w:val="24"/>
          <w:szCs w:val="24"/>
        </w:rPr>
        <w:t>медиматериала</w:t>
      </w:r>
      <w:proofErr w:type="spellEnd"/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 канал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 РЕН ТВ</w:t>
      </w:r>
      <w:r w:rsidR="0092347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23477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. Поэтому Истец полагает аргументы о том, что не доказан факт распространения в социальных сетях, не состоятельным. </w:t>
      </w:r>
    </w:p>
    <w:p w14:paraId="3389EA07" w14:textId="77777777" w:rsidR="00770183" w:rsidRDefault="00770183" w:rsidP="0077018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Тот факт, что Истец не заверил скриншоты распечаток с сайта у нотариуса, то Истец обращает внимание, что в п. 3 </w:t>
      </w:r>
      <w:r w:rsidRPr="00770183">
        <w:rPr>
          <w:rFonts w:ascii="Times New Roman" w:eastAsia="Times New Roman" w:hAnsi="Times New Roman" w:cs="Times New Roman"/>
          <w:sz w:val="24"/>
          <w:szCs w:val="24"/>
        </w:rPr>
        <w:t>Обзор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0183">
        <w:rPr>
          <w:rFonts w:ascii="Times New Roman" w:eastAsia="Times New Roman" w:hAnsi="Times New Roman" w:cs="Times New Roman"/>
          <w:sz w:val="24"/>
          <w:szCs w:val="24"/>
        </w:rPr>
        <w:t xml:space="preserve"> практики рассмотрения судами дел по спорам о защите чести, достоинства и деловой репутации" (утв. Президиумом Верховного Суда РФ 16.03.2016)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указано, что ф</w:t>
      </w:r>
      <w:r>
        <w:rPr>
          <w:rFonts w:ascii="Times New Roman" w:hAnsi="Times New Roman" w:cs="Times New Roman"/>
          <w:sz w:val="24"/>
          <w:szCs w:val="24"/>
        </w:rPr>
        <w:t xml:space="preserve">акт распространения не соответствующих действительности, порочащих честь и достоинство сведений может быть подтвержден любыми доказательствами, отвечающими требованиям относимости и допустимости. Истец сделал скриншоты, которые Ответчик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желания, имеет возможность проверить, зайдя по указанным на скриншотах ссылках. Таким образом, Истец полагает, что эти материалы доказывают факт распространения материалов в сетях. </w:t>
      </w:r>
    </w:p>
    <w:p w14:paraId="4CE3D6A0" w14:textId="77777777" w:rsidR="00AA5D74" w:rsidRPr="00923477" w:rsidRDefault="00AA5D74" w:rsidP="00923477">
      <w:pPr>
        <w:pStyle w:val="ae"/>
        <w:numPr>
          <w:ilvl w:val="0"/>
          <w:numId w:val="2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4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Истец не доказал наличие репутационного вреда</w:t>
      </w:r>
    </w:p>
    <w:p w14:paraId="5BAD87EC" w14:textId="77777777" w:rsidR="00770183" w:rsidRDefault="00AA5D74" w:rsidP="00AA5D74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31">
        <w:rPr>
          <w:rFonts w:ascii="Times New Roman" w:eastAsia="Times New Roman" w:hAnsi="Times New Roman" w:cs="Times New Roman"/>
          <w:sz w:val="24"/>
          <w:szCs w:val="24"/>
        </w:rPr>
        <w:t xml:space="preserve">Истец обладает сформированной репутацией </w:t>
      </w:r>
      <w:r w:rsidR="00770183">
        <w:rPr>
          <w:rFonts w:ascii="Times New Roman" w:eastAsia="Times New Roman" w:hAnsi="Times New Roman" w:cs="Times New Roman"/>
          <w:sz w:val="24"/>
          <w:szCs w:val="24"/>
        </w:rPr>
        <w:t xml:space="preserve">антифашисткой </w:t>
      </w:r>
      <w:r w:rsidRPr="00D0323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70183">
        <w:rPr>
          <w:rFonts w:ascii="Times New Roman" w:eastAsia="Times New Roman" w:hAnsi="Times New Roman" w:cs="Times New Roman"/>
          <w:sz w:val="24"/>
          <w:szCs w:val="24"/>
        </w:rPr>
        <w:t xml:space="preserve">, борющейся за права человека. Это подтверждается следующим: </w:t>
      </w:r>
    </w:p>
    <w:p w14:paraId="2B4453BC" w14:textId="77777777" w:rsidR="009371D2" w:rsidRPr="00F9229E" w:rsidRDefault="00F9229E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9E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="009371D2" w:rsidRPr="00F9229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Огромное количество премий и наград за развитие демократии и прав человека </w:t>
      </w:r>
    </w:p>
    <w:p w14:paraId="774D1575" w14:textId="77777777" w:rsidR="00986FC9" w:rsidRPr="009371D2" w:rsidRDefault="00986FC9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Истец неоднократно награждался различными премиями за развитие демократии и прав человека. Например, в декабре 2004 года Истец был награжден премией «Правильный образ жизни». Этой премией награждаются организации, которые своей работой смогли </w:t>
      </w:r>
      <w:r w:rsidR="00216C1D" w:rsidRPr="009371D2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существенный вклад в раз</w:t>
      </w:r>
      <w:r w:rsidR="00216C1D" w:rsidRPr="009371D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>итие гумани</w:t>
      </w:r>
      <w:r w:rsidR="00216C1D" w:rsidRPr="009371D2">
        <w:rPr>
          <w:rFonts w:ascii="Times New Roman" w:eastAsia="Times New Roman" w:hAnsi="Times New Roman" w:cs="Times New Roman"/>
          <w:sz w:val="24"/>
          <w:szCs w:val="24"/>
        </w:rPr>
        <w:t>зма, построение целостной картин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ы мира (приложение </w:t>
      </w:r>
      <w:r w:rsidR="00594D1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>). В 2009</w:t>
      </w:r>
      <w:r w:rsidR="00ED5F19">
        <w:rPr>
          <w:rFonts w:ascii="Times New Roman" w:eastAsia="Times New Roman" w:hAnsi="Times New Roman" w:cs="Times New Roman"/>
          <w:sz w:val="24"/>
          <w:szCs w:val="24"/>
        </w:rPr>
        <w:t xml:space="preserve"> году Истец стал призером Сахаро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вской премии, которая дается  организациям, которые внесли существенный вклад в развитие прав человека и демократических ценностей (приложение </w:t>
      </w:r>
      <w:r w:rsidR="00594D1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B25F2" w:rsidRPr="009371D2">
        <w:rPr>
          <w:rFonts w:ascii="Times New Roman" w:eastAsia="Times New Roman" w:hAnsi="Times New Roman" w:cs="Times New Roman"/>
          <w:sz w:val="24"/>
          <w:szCs w:val="24"/>
        </w:rPr>
        <w:t xml:space="preserve">В 2009 году Истец был выдвинут на Нобелевскую премию (приложение </w:t>
      </w:r>
      <w:r w:rsidR="00594D10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8B25F2" w:rsidRPr="00937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3D1240" w14:textId="77777777" w:rsidR="00F9229E" w:rsidRPr="00F9229E" w:rsidRDefault="00F9229E" w:rsidP="00F9229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9E">
        <w:rPr>
          <w:rFonts w:ascii="Times New Roman" w:eastAsia="Times New Roman" w:hAnsi="Times New Roman" w:cs="Times New Roman"/>
          <w:sz w:val="24"/>
          <w:szCs w:val="24"/>
        </w:rPr>
        <w:t>И. Щербакова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образовательных программ Истца, </w:t>
      </w:r>
      <w:r w:rsidRPr="00F9229E">
        <w:rPr>
          <w:rFonts w:ascii="Times New Roman" w:eastAsia="Times New Roman" w:hAnsi="Times New Roman" w:cs="Times New Roman"/>
          <w:sz w:val="24"/>
          <w:szCs w:val="24"/>
        </w:rPr>
        <w:t xml:space="preserve">была награждена медалью Уполномоченного по правам человека в 2013 года «Спешите делать добро» (приложение № 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9229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F21F0E" w14:textId="77777777" w:rsidR="00986FC9" w:rsidRPr="009371D2" w:rsidRDefault="00986FC9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В 2016 году Истец был награжден грамотой Американского мемориального музея Холокоста в Вашингтоне за упорную работу по утверждению свобод и уважения к человеческому достоинству (приложение 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). Также в 2016 году Истец был награжден медалью </w:t>
      </w:r>
      <w:proofErr w:type="spellStart"/>
      <w:r w:rsidRPr="009371D2">
        <w:rPr>
          <w:rFonts w:ascii="Times New Roman" w:eastAsia="Times New Roman" w:hAnsi="Times New Roman" w:cs="Times New Roman"/>
          <w:sz w:val="24"/>
          <w:szCs w:val="24"/>
        </w:rPr>
        <w:t>Уилберфорса</w:t>
      </w:r>
      <w:proofErr w:type="spellEnd"/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 за работу по защите прав человека и увековечению памяти жертв преследования со стороны государства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19)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9E34F4" w14:textId="77777777" w:rsidR="00986FC9" w:rsidRPr="009371D2" w:rsidRDefault="00986FC9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D2">
        <w:rPr>
          <w:rFonts w:ascii="Times New Roman" w:eastAsia="Times New Roman" w:hAnsi="Times New Roman" w:cs="Times New Roman"/>
          <w:sz w:val="24"/>
          <w:szCs w:val="24"/>
        </w:rPr>
        <w:t>В 2012 году он был удостоен Международной премии Гранта Динка, которая дается за неоценимый вклад в свободный и справедливый мир без дискриминации, расизма и насилия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20)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623873" w14:textId="77777777" w:rsidR="009371D2" w:rsidRPr="00F9229E" w:rsidRDefault="00F9229E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9E">
        <w:rPr>
          <w:rFonts w:ascii="Times New Roman" w:eastAsia="Times New Roman" w:hAnsi="Times New Roman" w:cs="Times New Roman"/>
          <w:b/>
          <w:sz w:val="24"/>
          <w:szCs w:val="24"/>
        </w:rPr>
        <w:t xml:space="preserve">Б. </w:t>
      </w:r>
      <w:r w:rsidR="009371D2" w:rsidRPr="00F9229E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Отзывы российских государственных органов о работе Истца </w:t>
      </w:r>
    </w:p>
    <w:p w14:paraId="361C7C61" w14:textId="77777777" w:rsidR="00986FC9" w:rsidRPr="009371D2" w:rsidRDefault="008B25F2" w:rsidP="000F72E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по правам человека России в 2007 году сказал, что работа Международного Мемориала, которая имеет благотворительный и бесплатный характер для </w:t>
      </w:r>
      <w:proofErr w:type="spellStart"/>
      <w:r w:rsidRPr="009371D2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, важной для восстановления исторической памяти, укрепления социальных связей между разными поколениями в нашей стране и полезной для всего российского общества в целом (приложение 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7DDC5E97" w14:textId="77777777" w:rsidR="00216C1D" w:rsidRPr="009371D2" w:rsidRDefault="00216C1D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при Президенте Российской Федерации по содействию развитию институтов гражданского общества и правам человека в письме от 18 октября 2007 указал следующее.  «Во главе деятельности Международного «Мемориала» - увековечение памяти жертв политических репрессий, сохранение памяти о прошлом и передача этого знания молодежи, защита и социальная поддержка бывших узников ГУЛАГа и их родственников, оказание юридической, </w:t>
      </w:r>
      <w:r w:rsidR="00F51271" w:rsidRPr="009371D2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гуманитарной помощи бывшим политзаключенным и их </w:t>
      </w:r>
      <w:r w:rsidR="00F51271" w:rsidRPr="009371D2">
        <w:rPr>
          <w:rFonts w:ascii="Times New Roman" w:eastAsia="Times New Roman" w:hAnsi="Times New Roman" w:cs="Times New Roman"/>
          <w:sz w:val="24"/>
          <w:szCs w:val="24"/>
        </w:rPr>
        <w:t>родственникам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, проведение просветительской работы для широких слоев населения, издание бесплатной тематической газеты «30 октября» и многое другое…. Совет считает данную деятельность Международного «Мемориала» важной для восстановления социальных связей между разными поколениями в нашей стране и полезной для всего российского общества в целом» (приложение 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>22)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25C065" w14:textId="77777777" w:rsidR="00216C1D" w:rsidRPr="009371D2" w:rsidRDefault="00216C1D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и сам Ответчик понимает, что у Истца достойная репутация. </w:t>
      </w:r>
      <w:r w:rsidR="009371D2" w:rsidRPr="009371D2">
        <w:rPr>
          <w:rFonts w:ascii="Times New Roman" w:eastAsia="Times New Roman" w:hAnsi="Times New Roman" w:cs="Times New Roman"/>
          <w:sz w:val="24"/>
          <w:szCs w:val="24"/>
        </w:rPr>
        <w:t xml:space="preserve">Именно поэтому он обращался с благодарностью за приглашение съемочной группы на проведение акции «Возвращение имен», посвященной Дню памяти жертв политических репрессий (приложение 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>23)</w:t>
      </w:r>
      <w:r w:rsidR="009371D2" w:rsidRPr="00937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55287C7" w14:textId="77777777" w:rsidR="0069540E" w:rsidRPr="00F9229E" w:rsidRDefault="00F9229E" w:rsidP="0069540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9E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="009371D2" w:rsidRPr="00F9229E">
        <w:rPr>
          <w:rFonts w:ascii="Times New Roman" w:eastAsia="Times New Roman" w:hAnsi="Times New Roman" w:cs="Times New Roman"/>
          <w:b/>
          <w:sz w:val="24"/>
          <w:szCs w:val="24"/>
        </w:rPr>
        <w:t xml:space="preserve">Выигранные президентские гранты </w:t>
      </w:r>
    </w:p>
    <w:p w14:paraId="2A2FDA20" w14:textId="77777777" w:rsidR="009371D2" w:rsidRPr="009371D2" w:rsidRDefault="009371D2" w:rsidP="009371D2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D2">
        <w:rPr>
          <w:rFonts w:ascii="Times New Roman" w:eastAsia="Times New Roman" w:hAnsi="Times New Roman" w:cs="Times New Roman"/>
          <w:sz w:val="24"/>
          <w:szCs w:val="24"/>
        </w:rPr>
        <w:t>Международный «Мемориал» неоднократно выигрывал президентские гранты, в том числе для проведения школьного конкурса «Человек в истории. Россия 20 век». Например, 15 января 2016 года был получен Президентский грант для реализации социально значимого проекта «Через историю – к правам человека»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был направлен на содействие пониманию и осознанию важности и значения прав и свобод у российской молодежи»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7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FC8A2" w14:textId="77777777" w:rsidR="00F9229E" w:rsidRPr="00F9229E" w:rsidRDefault="00F9229E" w:rsidP="00F9229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9E">
        <w:rPr>
          <w:rFonts w:ascii="Times New Roman" w:eastAsia="Times New Roman" w:hAnsi="Times New Roman" w:cs="Times New Roman"/>
          <w:b/>
          <w:sz w:val="24"/>
          <w:szCs w:val="24"/>
        </w:rPr>
        <w:t xml:space="preserve">Г. Вхождение сотрудников Истца в состав Советов антифашистских мемориальных комплексов </w:t>
      </w:r>
    </w:p>
    <w:p w14:paraId="26509B83" w14:textId="77777777" w:rsidR="003C0DCD" w:rsidRPr="00F9229E" w:rsidRDefault="00471591" w:rsidP="00F9229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9E">
        <w:rPr>
          <w:rFonts w:ascii="Times New Roman" w:eastAsia="Times New Roman" w:hAnsi="Times New Roman" w:cs="Times New Roman"/>
          <w:sz w:val="24"/>
          <w:szCs w:val="24"/>
        </w:rPr>
        <w:t xml:space="preserve">Сотрудники Истца входят в состав </w:t>
      </w:r>
      <w:r w:rsidR="004528D1" w:rsidRPr="00F9229E">
        <w:rPr>
          <w:rFonts w:ascii="Times New Roman" w:eastAsia="Times New Roman" w:hAnsi="Times New Roman" w:cs="Times New Roman"/>
          <w:sz w:val="24"/>
          <w:szCs w:val="24"/>
        </w:rPr>
        <w:t xml:space="preserve">антифашистских мемориальных комплексов, например, Освенцима и </w:t>
      </w:r>
      <w:proofErr w:type="spellStart"/>
      <w:r w:rsidR="004528D1" w:rsidRPr="00F9229E">
        <w:rPr>
          <w:rFonts w:ascii="Times New Roman" w:eastAsia="Times New Roman" w:hAnsi="Times New Roman" w:cs="Times New Roman"/>
          <w:sz w:val="24"/>
          <w:szCs w:val="24"/>
        </w:rPr>
        <w:t>Букенвальда</w:t>
      </w:r>
      <w:proofErr w:type="spellEnd"/>
      <w:r w:rsidR="004528D1" w:rsidRPr="00F9229E">
        <w:rPr>
          <w:rFonts w:ascii="Times New Roman" w:eastAsia="Times New Roman" w:hAnsi="Times New Roman" w:cs="Times New Roman"/>
          <w:sz w:val="24"/>
          <w:szCs w:val="24"/>
        </w:rPr>
        <w:t xml:space="preserve"> (приложения № </w:t>
      </w:r>
      <w:r w:rsidR="00F5127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528D1" w:rsidRPr="00F922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C0DCD" w:rsidRPr="00F9229E">
        <w:rPr>
          <w:rFonts w:ascii="Times New Roman" w:eastAsia="Times New Roman" w:hAnsi="Times New Roman" w:cs="Times New Roman"/>
          <w:sz w:val="24"/>
          <w:szCs w:val="24"/>
        </w:rPr>
        <w:t xml:space="preserve">А. Рогинский и </w:t>
      </w:r>
      <w:proofErr w:type="spellStart"/>
      <w:r w:rsidR="003C0DCD" w:rsidRPr="00F9229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3C0DCD" w:rsidRPr="00F9229E">
        <w:rPr>
          <w:rFonts w:ascii="Times New Roman" w:eastAsia="Times New Roman" w:hAnsi="Times New Roman" w:cs="Times New Roman"/>
          <w:sz w:val="24"/>
          <w:szCs w:val="24"/>
        </w:rPr>
        <w:t xml:space="preserve">. Щербакова, участвуя в советах мемориальных комплексов Освенцима и </w:t>
      </w:r>
      <w:proofErr w:type="spellStart"/>
      <w:r w:rsidR="003C0DCD" w:rsidRPr="00F9229E">
        <w:rPr>
          <w:rFonts w:ascii="Times New Roman" w:eastAsia="Times New Roman" w:hAnsi="Times New Roman" w:cs="Times New Roman"/>
          <w:sz w:val="24"/>
          <w:szCs w:val="24"/>
        </w:rPr>
        <w:t>Букенвальда</w:t>
      </w:r>
      <w:proofErr w:type="spellEnd"/>
      <w:r w:rsidR="003C0DCD" w:rsidRPr="00F9229E">
        <w:rPr>
          <w:rFonts w:ascii="Times New Roman" w:eastAsia="Times New Roman" w:hAnsi="Times New Roman" w:cs="Times New Roman"/>
          <w:sz w:val="24"/>
          <w:szCs w:val="24"/>
        </w:rPr>
        <w:t xml:space="preserve">, действуют в качестве представителей Истца. Только представители организаций, которые обладают экспертными знаниями в этой области и соответствующей репутацией могут быть удостоены назначения в советы этих мемориальных комплексов. </w:t>
      </w:r>
    </w:p>
    <w:p w14:paraId="7D6AADF4" w14:textId="77777777" w:rsidR="00AA5D74" w:rsidRPr="00F9229E" w:rsidRDefault="00AA5D74" w:rsidP="00F9229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29E">
        <w:rPr>
          <w:rFonts w:ascii="Times New Roman" w:eastAsia="Times New Roman" w:hAnsi="Times New Roman" w:cs="Times New Roman"/>
          <w:sz w:val="24"/>
          <w:szCs w:val="24"/>
        </w:rPr>
        <w:t xml:space="preserve">Более того, Коллегия по жалобам на прессу в своем решении от 14 октября 2016 года по заявлению Мемориала (приложение к иску № 9), установила, что «спорные </w:t>
      </w:r>
      <w:proofErr w:type="spellStart"/>
      <w:r w:rsidRPr="00F9229E">
        <w:rPr>
          <w:rFonts w:ascii="Times New Roman" w:eastAsia="Times New Roman" w:hAnsi="Times New Roman" w:cs="Times New Roman"/>
          <w:sz w:val="24"/>
          <w:szCs w:val="24"/>
        </w:rPr>
        <w:t>медиатексты</w:t>
      </w:r>
      <w:proofErr w:type="spellEnd"/>
      <w:r w:rsidRPr="00F9229E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распространение </w:t>
      </w:r>
      <w:r w:rsidR="00923477" w:rsidRPr="00F9229E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Pr="00F9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477" w:rsidRPr="00F9229E">
        <w:rPr>
          <w:rFonts w:ascii="Times New Roman" w:eastAsia="Times New Roman" w:hAnsi="Times New Roman" w:cs="Times New Roman"/>
          <w:sz w:val="24"/>
          <w:szCs w:val="24"/>
        </w:rPr>
        <w:t>утверждений</w:t>
      </w:r>
      <w:r w:rsidRPr="00F9229E">
        <w:rPr>
          <w:rFonts w:ascii="Times New Roman" w:eastAsia="Times New Roman" w:hAnsi="Times New Roman" w:cs="Times New Roman"/>
          <w:sz w:val="24"/>
          <w:szCs w:val="24"/>
        </w:rPr>
        <w:t xml:space="preserve">, порочащих деловую репутацию Международного историко-просветительского, благотворительного и правозащитного общества «МЕМОРАИЛ» и что </w:t>
      </w:r>
      <w:r w:rsidR="00003F38" w:rsidRPr="00F9229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9229E">
        <w:rPr>
          <w:rFonts w:ascii="Times New Roman" w:eastAsia="Times New Roman" w:hAnsi="Times New Roman" w:cs="Times New Roman"/>
          <w:sz w:val="24"/>
          <w:szCs w:val="24"/>
        </w:rPr>
        <w:t>упоминание</w:t>
      </w:r>
      <w:r w:rsidR="00003F38" w:rsidRPr="00F9229E">
        <w:rPr>
          <w:rFonts w:ascii="Times New Roman" w:eastAsia="Times New Roman" w:hAnsi="Times New Roman" w:cs="Times New Roman"/>
          <w:sz w:val="24"/>
          <w:szCs w:val="24"/>
        </w:rPr>
        <w:t xml:space="preserve"> правозащитной организации «Мемориал» среди организаторов конкурса исторических работ, которым вменяется продвижение идеи о том, что, якобы, </w:t>
      </w:r>
      <w:r w:rsidR="00003F38" w:rsidRPr="00F9229E">
        <w:rPr>
          <w:rFonts w:ascii="Times New Roman" w:eastAsia="Times New Roman" w:hAnsi="Times New Roman" w:cs="Times New Roman"/>
          <w:i/>
          <w:sz w:val="24"/>
          <w:szCs w:val="24"/>
        </w:rPr>
        <w:t>«фашисты несли в нашу страну «европейские ценности», которые тиран Сталин принимать не захотел»</w:t>
      </w:r>
      <w:r w:rsidR="00003F38" w:rsidRPr="00F922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3F38" w:rsidRPr="00F922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3F38" w:rsidRPr="00F9229E">
        <w:rPr>
          <w:rFonts w:ascii="Times New Roman" w:eastAsia="Times New Roman" w:hAnsi="Times New Roman" w:cs="Times New Roman"/>
          <w:sz w:val="24"/>
          <w:szCs w:val="24"/>
        </w:rPr>
        <w:t>несомненно дискредитирует доброе имя «Мемориала»</w:t>
      </w:r>
      <w:r w:rsidRPr="00F922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3477" w:rsidRPr="00F9229E">
        <w:rPr>
          <w:rFonts w:ascii="Times New Roman" w:eastAsia="Times New Roman" w:hAnsi="Times New Roman" w:cs="Times New Roman"/>
          <w:sz w:val="24"/>
          <w:szCs w:val="24"/>
        </w:rPr>
        <w:t xml:space="preserve">Более того, </w:t>
      </w:r>
      <w:r w:rsidR="00D03231" w:rsidRPr="00F9229E">
        <w:rPr>
          <w:rFonts w:ascii="Times New Roman" w:eastAsia="Times New Roman" w:hAnsi="Times New Roman" w:cs="Times New Roman"/>
          <w:sz w:val="24"/>
          <w:szCs w:val="24"/>
        </w:rPr>
        <w:t>Коллегия</w:t>
      </w:r>
      <w:r w:rsidR="00923477" w:rsidRPr="00F9229E">
        <w:rPr>
          <w:rFonts w:ascii="Times New Roman" w:eastAsia="Times New Roman" w:hAnsi="Times New Roman" w:cs="Times New Roman"/>
          <w:sz w:val="24"/>
          <w:szCs w:val="24"/>
        </w:rPr>
        <w:t xml:space="preserve"> указала, что </w:t>
      </w:r>
      <w:r w:rsidR="00D03231" w:rsidRPr="00F9229E">
        <w:rPr>
          <w:rFonts w:ascii="Times New Roman" w:eastAsia="Times New Roman" w:hAnsi="Times New Roman" w:cs="Times New Roman"/>
          <w:sz w:val="24"/>
          <w:szCs w:val="24"/>
        </w:rPr>
        <w:t xml:space="preserve">Истец является антифашисткой организацией (п. 11 решения Коллегии). </w:t>
      </w:r>
      <w:r w:rsidR="00923477" w:rsidRPr="00F9229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Истец полагает, что у него сформировалась определенная репутация антифашисткой организации, которой чужда идеология нацизма и фашизма. </w:t>
      </w:r>
    </w:p>
    <w:p w14:paraId="00A060C8" w14:textId="77777777" w:rsidR="00AA5D74" w:rsidRPr="00D03231" w:rsidRDefault="00923477" w:rsidP="00AA5D74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касается аргумента Ответчика, что Истец не доказал, что репортажи нанесли вред его репутации, то Истец обращает внимание суда на следующее. В</w:t>
      </w:r>
      <w:r w:rsidR="00AA5D74" w:rsidRPr="00D03231">
        <w:rPr>
          <w:rFonts w:ascii="Times New Roman" w:eastAsia="Times New Roman" w:hAnsi="Times New Roman" w:cs="Times New Roman"/>
          <w:sz w:val="24"/>
          <w:szCs w:val="24"/>
        </w:rPr>
        <w:t xml:space="preserve"> исковом заявлении Истец указал, что после просмотра данного репортажа у зрителей сложилось негативное представлении о </w:t>
      </w:r>
      <w:r w:rsidR="007B47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5D74" w:rsidRPr="00D03231">
        <w:rPr>
          <w:rFonts w:ascii="Times New Roman" w:eastAsia="Times New Roman" w:hAnsi="Times New Roman" w:cs="Times New Roman"/>
          <w:sz w:val="24"/>
          <w:szCs w:val="24"/>
        </w:rPr>
        <w:t>Мемориале</w:t>
      </w:r>
      <w:r w:rsidR="007B47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5D74" w:rsidRPr="00D03231">
        <w:rPr>
          <w:rFonts w:ascii="Times New Roman" w:eastAsia="Times New Roman" w:hAnsi="Times New Roman" w:cs="Times New Roman"/>
          <w:sz w:val="24"/>
          <w:szCs w:val="24"/>
        </w:rPr>
        <w:t xml:space="preserve">. В частности, </w:t>
      </w:r>
      <w:r w:rsidR="00AA5D74" w:rsidRPr="00D0323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AA5D74" w:rsidRPr="00D03231">
        <w:rPr>
          <w:rFonts w:ascii="Times New Roman" w:hAnsi="Times New Roman" w:cs="Times New Roman"/>
          <w:sz w:val="24"/>
          <w:szCs w:val="24"/>
        </w:rPr>
        <w:t>материалом  «</w:t>
      </w:r>
      <w:proofErr w:type="gramEnd"/>
      <w:r w:rsidR="00AA5D74" w:rsidRPr="00D03231">
        <w:rPr>
          <w:rFonts w:ascii="Times New Roman" w:hAnsi="Times New Roman" w:cs="Times New Roman"/>
          <w:sz w:val="24"/>
          <w:szCs w:val="24"/>
        </w:rPr>
        <w:t>Неизвестные в форме облили Улицкую зеленкой в Доме кино» (приложение к иску 7 Б) пользователи оставили такой комментарий: «</w:t>
      </w:r>
      <w:r w:rsidR="00AA5D74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быть в д.. е и при этом не испачкаться. </w:t>
      </w:r>
      <w:proofErr w:type="gramStart"/>
      <w:r w:rsidR="00AA5D74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Эти "правозащитники"</w:t>
      </w:r>
      <w:proofErr w:type="gramEnd"/>
      <w:r w:rsidR="00AA5D74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спонсируемые из-за границы не представляют ценности для своей страны».  Под </w:t>
      </w:r>
      <w:proofErr w:type="gramStart"/>
      <w:r w:rsidR="00AA5D74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материалом  «</w:t>
      </w:r>
      <w:proofErr w:type="gramEnd"/>
      <w:r w:rsidR="00AA5D74" w:rsidRPr="00D03231">
        <w:rPr>
          <w:rFonts w:ascii="Times New Roman" w:hAnsi="Times New Roman" w:cs="Times New Roman"/>
          <w:sz w:val="24"/>
          <w:szCs w:val="24"/>
        </w:rPr>
        <w:t xml:space="preserve">Облившие зеленкой Улицкую кричали ей: Приятного аппетита, немецкие подстилки» (приложение к иску 7 В) </w:t>
      </w:r>
      <w:r w:rsidR="00AA5D74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прочих других грубых комментариев выделяется следующий: «А то что фашисты белые и пушистые у этой </w:t>
      </w:r>
      <w:proofErr w:type="spellStart"/>
      <w:r w:rsidR="00AA5D74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нечести</w:t>
      </w:r>
      <w:proofErr w:type="spellEnd"/>
      <w:r w:rsidR="00AA5D74"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14:paraId="23AD84F1" w14:textId="77777777" w:rsidR="00AA5D74" w:rsidRPr="00D03231" w:rsidRDefault="00AA5D74" w:rsidP="00AA5D7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31">
        <w:rPr>
          <w:rFonts w:ascii="Times New Roman" w:hAnsi="Times New Roman" w:cs="Times New Roman"/>
          <w:sz w:val="24"/>
          <w:szCs w:val="24"/>
        </w:rPr>
        <w:t xml:space="preserve">Более того, распространяя на своих личных страничках материалы РЕН ТВ, читатели также делали крайне негативные комментарии относительно деятельности «Мемориала» (приложение № 15). В частности, они возмущались, что «у нас свободно проводятся такие мероприятия», «как язык поворачивается такому учить», говорили, что «и уж точно мало кто прямо говорят, чем эта тварь занимается, особенно в преддверии Дня победы – священного и самого главного </w:t>
      </w:r>
      <w:r w:rsidRPr="00D03231">
        <w:rPr>
          <w:rFonts w:ascii="Times New Roman" w:hAnsi="Times New Roman" w:cs="Times New Roman"/>
          <w:sz w:val="24"/>
          <w:szCs w:val="24"/>
        </w:rPr>
        <w:lastRenderedPageBreak/>
        <w:t xml:space="preserve">праздника в России» (приложение  № 15). 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становится понятно, что зрители и читатели </w:t>
      </w:r>
      <w:r w:rsidR="0059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сформировали негативное </w:t>
      </w:r>
      <w:r w:rsidRPr="00D03231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 о «Мемориале» исходя из указанного репортажа. А это в свою очередь приводит к выводу о том, что репутации «Мемориала» был нанесен серьезный ущерб.</w:t>
      </w:r>
    </w:p>
    <w:p w14:paraId="52D1D270" w14:textId="77777777" w:rsidR="001E629B" w:rsidRPr="00D03231" w:rsidRDefault="001E629B" w:rsidP="001A45A5">
      <w:pPr>
        <w:rPr>
          <w:rFonts w:ascii="Times New Roman" w:hAnsi="Times New Roman" w:cs="Times New Roman"/>
          <w:sz w:val="24"/>
          <w:szCs w:val="24"/>
        </w:rPr>
      </w:pPr>
    </w:p>
    <w:p w14:paraId="56830391" w14:textId="77777777" w:rsidR="00221D02" w:rsidRPr="00D03231" w:rsidRDefault="0024074B" w:rsidP="001A45A5">
      <w:pPr>
        <w:rPr>
          <w:rFonts w:ascii="Times New Roman" w:hAnsi="Times New Roman" w:cs="Times New Roman"/>
          <w:sz w:val="24"/>
          <w:szCs w:val="24"/>
        </w:rPr>
      </w:pPr>
      <w:r w:rsidRPr="00D03231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</w:t>
      </w:r>
      <w:r w:rsidRPr="00D03231">
        <w:rPr>
          <w:rFonts w:ascii="Times New Roman" w:hAnsi="Times New Roman" w:cs="Times New Roman"/>
          <w:sz w:val="24"/>
          <w:szCs w:val="24"/>
        </w:rPr>
        <w:tab/>
      </w:r>
      <w:r w:rsidRPr="00D03231">
        <w:rPr>
          <w:rFonts w:ascii="Times New Roman" w:hAnsi="Times New Roman" w:cs="Times New Roman"/>
          <w:sz w:val="24"/>
          <w:szCs w:val="24"/>
        </w:rPr>
        <w:tab/>
      </w:r>
      <w:r w:rsidRPr="00D03231">
        <w:rPr>
          <w:rFonts w:ascii="Times New Roman" w:hAnsi="Times New Roman" w:cs="Times New Roman"/>
          <w:sz w:val="24"/>
          <w:szCs w:val="24"/>
        </w:rPr>
        <w:tab/>
      </w:r>
      <w:r w:rsidRPr="00D03231">
        <w:rPr>
          <w:rFonts w:ascii="Times New Roman" w:hAnsi="Times New Roman" w:cs="Times New Roman"/>
          <w:sz w:val="24"/>
          <w:szCs w:val="24"/>
        </w:rPr>
        <w:tab/>
      </w:r>
      <w:r w:rsidRPr="00D03231">
        <w:rPr>
          <w:rFonts w:ascii="Times New Roman" w:hAnsi="Times New Roman" w:cs="Times New Roman"/>
          <w:sz w:val="24"/>
          <w:szCs w:val="24"/>
        </w:rPr>
        <w:tab/>
      </w:r>
      <w:r w:rsidRPr="00D03231">
        <w:rPr>
          <w:rFonts w:ascii="Times New Roman" w:hAnsi="Times New Roman" w:cs="Times New Roman"/>
          <w:sz w:val="24"/>
          <w:szCs w:val="24"/>
        </w:rPr>
        <w:tab/>
        <w:t xml:space="preserve">М.В. Агальцова </w:t>
      </w:r>
    </w:p>
    <w:p w14:paraId="7B2CB0FB" w14:textId="77777777" w:rsidR="009878A6" w:rsidRPr="00D03231" w:rsidRDefault="009878A6" w:rsidP="001A45A5">
      <w:pPr>
        <w:rPr>
          <w:rFonts w:ascii="Times New Roman" w:hAnsi="Times New Roman" w:cs="Times New Roman"/>
          <w:sz w:val="24"/>
          <w:szCs w:val="24"/>
        </w:rPr>
      </w:pPr>
    </w:p>
    <w:sectPr w:rsidR="009878A6" w:rsidRPr="00D03231" w:rsidSect="001A4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2271" w14:textId="77777777" w:rsidR="00661449" w:rsidRDefault="00661449" w:rsidP="00E12707">
      <w:pPr>
        <w:spacing w:after="0" w:line="240" w:lineRule="auto"/>
      </w:pPr>
      <w:r>
        <w:separator/>
      </w:r>
    </w:p>
  </w:endnote>
  <w:endnote w:type="continuationSeparator" w:id="0">
    <w:p w14:paraId="56C0FF6C" w14:textId="77777777" w:rsidR="00661449" w:rsidRDefault="00661449" w:rsidP="00E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E2EE" w14:textId="77777777" w:rsidR="00521D08" w:rsidRDefault="00521D0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095152"/>
      <w:docPartObj>
        <w:docPartGallery w:val="Page Numbers (Bottom of Page)"/>
        <w:docPartUnique/>
      </w:docPartObj>
    </w:sdtPr>
    <w:sdtContent>
      <w:p w14:paraId="72B69436" w14:textId="77777777" w:rsidR="00521D08" w:rsidRDefault="00521D08" w:rsidP="00521D08">
        <w:pPr>
          <w:pStyle w:val="af4"/>
          <w:rPr>
            <w:rFonts w:ascii="Arial" w:hAnsi="Arial" w:cs="Arial"/>
            <w:color w:val="222222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color w:val="222222"/>
            <w:sz w:val="16"/>
            <w:szCs w:val="16"/>
            <w:shd w:val="clear" w:color="auto" w:fill="FFFFFF"/>
          </w:rPr>
          <w:t xml:space="preserve">Этот материал выпущен МОО ПЦ "Мемориал", который внесен в реестр, предусмотренный ст. 13.1.10 ФЗ </w:t>
        </w:r>
      </w:p>
      <w:p w14:paraId="6160D3F3" w14:textId="77777777" w:rsidR="00521D08" w:rsidRDefault="00521D08" w:rsidP="00521D08">
        <w:pPr>
          <w:pStyle w:val="af4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Arial" w:hAnsi="Arial" w:cs="Arial"/>
            <w:color w:val="222222"/>
            <w:sz w:val="16"/>
            <w:szCs w:val="16"/>
            <w:shd w:val="clear" w:color="auto" w:fill="FFFFFF"/>
          </w:rPr>
          <w:t>"Об НКО". Мы обжалуем это решение.</w:t>
        </w:r>
      </w:p>
      <w:bookmarkStart w:id="0" w:name="_GoBack"/>
      <w:bookmarkEnd w:id="0"/>
      <w:p w14:paraId="536C5335" w14:textId="5AB006B0" w:rsidR="00521D08" w:rsidRDefault="00521D0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B4E09" w14:textId="7D4CBFA6" w:rsidR="00DC529B" w:rsidRDefault="00DC529B" w:rsidP="00521D08">
    <w:pPr>
      <w:pStyle w:val="af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DE4F" w14:textId="77777777" w:rsidR="00521D08" w:rsidRDefault="00521D0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74D3" w14:textId="77777777" w:rsidR="00661449" w:rsidRDefault="00661449" w:rsidP="00E12707">
      <w:pPr>
        <w:spacing w:after="0" w:line="240" w:lineRule="auto"/>
      </w:pPr>
      <w:r>
        <w:separator/>
      </w:r>
    </w:p>
  </w:footnote>
  <w:footnote w:type="continuationSeparator" w:id="0">
    <w:p w14:paraId="65A8E341" w14:textId="77777777" w:rsidR="00661449" w:rsidRDefault="00661449" w:rsidP="00E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26B3" w14:textId="77777777" w:rsidR="00521D08" w:rsidRDefault="00521D0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B1E4" w14:textId="77777777" w:rsidR="00521D08" w:rsidRDefault="00521D08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6574" w14:textId="77777777" w:rsidR="00521D08" w:rsidRDefault="00521D0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EC8"/>
    <w:multiLevelType w:val="hybridMultilevel"/>
    <w:tmpl w:val="7A0A3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9B9"/>
    <w:multiLevelType w:val="hybridMultilevel"/>
    <w:tmpl w:val="418E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1D3"/>
    <w:multiLevelType w:val="hybridMultilevel"/>
    <w:tmpl w:val="DDC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390"/>
    <w:multiLevelType w:val="hybridMultilevel"/>
    <w:tmpl w:val="DDC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E"/>
    <w:multiLevelType w:val="hybridMultilevel"/>
    <w:tmpl w:val="A12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300B"/>
    <w:multiLevelType w:val="hybridMultilevel"/>
    <w:tmpl w:val="92CC2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A9F"/>
    <w:multiLevelType w:val="hybridMultilevel"/>
    <w:tmpl w:val="5C84C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75AAB"/>
    <w:multiLevelType w:val="hybridMultilevel"/>
    <w:tmpl w:val="457C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B48FD"/>
    <w:multiLevelType w:val="hybridMultilevel"/>
    <w:tmpl w:val="BBE6E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A3668"/>
    <w:multiLevelType w:val="hybridMultilevel"/>
    <w:tmpl w:val="3256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03AF"/>
    <w:multiLevelType w:val="hybridMultilevel"/>
    <w:tmpl w:val="6BCCE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A0EFB"/>
    <w:multiLevelType w:val="hybridMultilevel"/>
    <w:tmpl w:val="60A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634"/>
    <w:multiLevelType w:val="hybridMultilevel"/>
    <w:tmpl w:val="FEAA4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5A3B"/>
    <w:multiLevelType w:val="hybridMultilevel"/>
    <w:tmpl w:val="DDC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52878"/>
    <w:multiLevelType w:val="hybridMultilevel"/>
    <w:tmpl w:val="9A5C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D1A3E"/>
    <w:multiLevelType w:val="hybridMultilevel"/>
    <w:tmpl w:val="3256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359FA"/>
    <w:multiLevelType w:val="hybridMultilevel"/>
    <w:tmpl w:val="795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2906"/>
    <w:multiLevelType w:val="hybridMultilevel"/>
    <w:tmpl w:val="DDC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E4E28"/>
    <w:multiLevelType w:val="hybridMultilevel"/>
    <w:tmpl w:val="FD5448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5562"/>
    <w:multiLevelType w:val="hybridMultilevel"/>
    <w:tmpl w:val="8090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023B1"/>
    <w:multiLevelType w:val="hybridMultilevel"/>
    <w:tmpl w:val="A922E906"/>
    <w:lvl w:ilvl="0" w:tplc="1D2C88A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A03913"/>
    <w:multiLevelType w:val="hybridMultilevel"/>
    <w:tmpl w:val="CDDCEEB2"/>
    <w:lvl w:ilvl="0" w:tplc="0419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15"/>
  </w:num>
  <w:num w:numId="9">
    <w:abstractNumId w:val="9"/>
  </w:num>
  <w:num w:numId="10">
    <w:abstractNumId w:val="0"/>
  </w:num>
  <w:num w:numId="11">
    <w:abstractNumId w:val="6"/>
  </w:num>
  <w:num w:numId="12">
    <w:abstractNumId w:val="18"/>
  </w:num>
  <w:num w:numId="13">
    <w:abstractNumId w:val="21"/>
  </w:num>
  <w:num w:numId="14">
    <w:abstractNumId w:val="12"/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  <w:num w:numId="19">
    <w:abstractNumId w:val="17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33"/>
    <w:rsid w:val="00001DFC"/>
    <w:rsid w:val="00003F38"/>
    <w:rsid w:val="00026236"/>
    <w:rsid w:val="00030308"/>
    <w:rsid w:val="0007011C"/>
    <w:rsid w:val="000714BA"/>
    <w:rsid w:val="00081FCF"/>
    <w:rsid w:val="00082FCF"/>
    <w:rsid w:val="00092628"/>
    <w:rsid w:val="000B1F4D"/>
    <w:rsid w:val="000B2D89"/>
    <w:rsid w:val="000F5257"/>
    <w:rsid w:val="000F6C23"/>
    <w:rsid w:val="000F72E3"/>
    <w:rsid w:val="000F7C26"/>
    <w:rsid w:val="00151B6B"/>
    <w:rsid w:val="00152C8D"/>
    <w:rsid w:val="001556C5"/>
    <w:rsid w:val="0017501A"/>
    <w:rsid w:val="001A45A5"/>
    <w:rsid w:val="001C5321"/>
    <w:rsid w:val="001E629B"/>
    <w:rsid w:val="001F356C"/>
    <w:rsid w:val="00216C1D"/>
    <w:rsid w:val="00221D02"/>
    <w:rsid w:val="0024074B"/>
    <w:rsid w:val="002446FE"/>
    <w:rsid w:val="0025425E"/>
    <w:rsid w:val="00297889"/>
    <w:rsid w:val="002C67D0"/>
    <w:rsid w:val="0032420B"/>
    <w:rsid w:val="00337541"/>
    <w:rsid w:val="00363B80"/>
    <w:rsid w:val="00376721"/>
    <w:rsid w:val="003B48EB"/>
    <w:rsid w:val="003C0DCD"/>
    <w:rsid w:val="003D3C31"/>
    <w:rsid w:val="004528D1"/>
    <w:rsid w:val="00471591"/>
    <w:rsid w:val="00477DAF"/>
    <w:rsid w:val="004821A0"/>
    <w:rsid w:val="004C4DD2"/>
    <w:rsid w:val="004C70C0"/>
    <w:rsid w:val="004D3277"/>
    <w:rsid w:val="00503B33"/>
    <w:rsid w:val="005136EF"/>
    <w:rsid w:val="00521D08"/>
    <w:rsid w:val="00561AC3"/>
    <w:rsid w:val="005672A7"/>
    <w:rsid w:val="005807FF"/>
    <w:rsid w:val="005944F8"/>
    <w:rsid w:val="00594D10"/>
    <w:rsid w:val="005C4FAA"/>
    <w:rsid w:val="006074B2"/>
    <w:rsid w:val="006356C9"/>
    <w:rsid w:val="00661449"/>
    <w:rsid w:val="0069540E"/>
    <w:rsid w:val="006B23E0"/>
    <w:rsid w:val="006D5D76"/>
    <w:rsid w:val="007157FE"/>
    <w:rsid w:val="00722692"/>
    <w:rsid w:val="007266CA"/>
    <w:rsid w:val="00770183"/>
    <w:rsid w:val="00775B6E"/>
    <w:rsid w:val="007B1E12"/>
    <w:rsid w:val="007B47B2"/>
    <w:rsid w:val="007C35C0"/>
    <w:rsid w:val="007E5D15"/>
    <w:rsid w:val="008A6DE8"/>
    <w:rsid w:val="008B25F2"/>
    <w:rsid w:val="008C15EA"/>
    <w:rsid w:val="008C476E"/>
    <w:rsid w:val="00923477"/>
    <w:rsid w:val="009371D2"/>
    <w:rsid w:val="00986FC9"/>
    <w:rsid w:val="009878A6"/>
    <w:rsid w:val="009A55FE"/>
    <w:rsid w:val="009E3998"/>
    <w:rsid w:val="00A52A0F"/>
    <w:rsid w:val="00A87461"/>
    <w:rsid w:val="00AA5D74"/>
    <w:rsid w:val="00AA78E8"/>
    <w:rsid w:val="00AB02E0"/>
    <w:rsid w:val="00AB5FBB"/>
    <w:rsid w:val="00AE2EE2"/>
    <w:rsid w:val="00B11551"/>
    <w:rsid w:val="00B24535"/>
    <w:rsid w:val="00B612B8"/>
    <w:rsid w:val="00B75F55"/>
    <w:rsid w:val="00BB4D33"/>
    <w:rsid w:val="00BD372B"/>
    <w:rsid w:val="00BE1F16"/>
    <w:rsid w:val="00BE5746"/>
    <w:rsid w:val="00BF3295"/>
    <w:rsid w:val="00C00DAA"/>
    <w:rsid w:val="00C021C4"/>
    <w:rsid w:val="00C06452"/>
    <w:rsid w:val="00C62F9E"/>
    <w:rsid w:val="00C750BC"/>
    <w:rsid w:val="00C876CE"/>
    <w:rsid w:val="00C90FD0"/>
    <w:rsid w:val="00CA7CB7"/>
    <w:rsid w:val="00CE57EF"/>
    <w:rsid w:val="00D03231"/>
    <w:rsid w:val="00D1101C"/>
    <w:rsid w:val="00D8015E"/>
    <w:rsid w:val="00D80E55"/>
    <w:rsid w:val="00D924AA"/>
    <w:rsid w:val="00DA2536"/>
    <w:rsid w:val="00DA6E34"/>
    <w:rsid w:val="00DC529B"/>
    <w:rsid w:val="00DC5D2C"/>
    <w:rsid w:val="00DD2101"/>
    <w:rsid w:val="00DE23A4"/>
    <w:rsid w:val="00E04839"/>
    <w:rsid w:val="00E12707"/>
    <w:rsid w:val="00E1728B"/>
    <w:rsid w:val="00E3373A"/>
    <w:rsid w:val="00ED5F19"/>
    <w:rsid w:val="00ED6731"/>
    <w:rsid w:val="00F40353"/>
    <w:rsid w:val="00F51271"/>
    <w:rsid w:val="00F9229E"/>
    <w:rsid w:val="00FE2C17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0C9A"/>
  <w15:docId w15:val="{30BAAFF3-DE29-494F-82BC-170A596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B6E"/>
  </w:style>
  <w:style w:type="paragraph" w:styleId="1">
    <w:name w:val="heading 1"/>
    <w:basedOn w:val="a"/>
    <w:next w:val="a"/>
    <w:link w:val="10"/>
    <w:uiPriority w:val="9"/>
    <w:qFormat/>
    <w:rsid w:val="00221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D0"/>
  </w:style>
  <w:style w:type="paragraph" w:customStyle="1" w:styleId="consplusnonformat">
    <w:name w:val="consplusnonformat"/>
    <w:basedOn w:val="a"/>
    <w:rsid w:val="00C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0FD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90F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7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0262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62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62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62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623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23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F2B35"/>
    <w:pPr>
      <w:ind w:left="720"/>
      <w:contextualSpacing/>
    </w:pPr>
    <w:rPr>
      <w:rFonts w:eastAsiaTheme="minorEastAsia"/>
      <w:lang w:eastAsia="ru-RU"/>
    </w:rPr>
  </w:style>
  <w:style w:type="character" w:customStyle="1" w:styleId="sb8d990e2">
    <w:name w:val="sb8d990e2"/>
    <w:basedOn w:val="a0"/>
    <w:rsid w:val="00E12707"/>
  </w:style>
  <w:style w:type="character" w:styleId="af">
    <w:name w:val="footnote reference"/>
    <w:basedOn w:val="a0"/>
    <w:uiPriority w:val="99"/>
    <w:semiHidden/>
    <w:unhideWhenUsed/>
    <w:rsid w:val="00E12707"/>
    <w:rPr>
      <w:vertAlign w:val="superscript"/>
    </w:rPr>
  </w:style>
  <w:style w:type="character" w:customStyle="1" w:styleId="watch-title">
    <w:name w:val="watch-title"/>
    <w:basedOn w:val="a0"/>
    <w:rsid w:val="008A6DE8"/>
  </w:style>
  <w:style w:type="paragraph" w:styleId="af0">
    <w:name w:val="No Spacing"/>
    <w:uiPriority w:val="1"/>
    <w:qFormat/>
    <w:rsid w:val="008A6DE8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8A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2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420B"/>
  </w:style>
  <w:style w:type="paragraph" w:styleId="af4">
    <w:name w:val="footer"/>
    <w:basedOn w:val="a"/>
    <w:link w:val="af5"/>
    <w:unhideWhenUsed/>
    <w:rsid w:val="0032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32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orsud.ru/rs/simonovski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k0bqwcTs5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FF99-ADC2-4034-B96C-2BFFECD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Editor</cp:lastModifiedBy>
  <cp:revision>2</cp:revision>
  <cp:lastPrinted>2017-06-06T19:10:00Z</cp:lastPrinted>
  <dcterms:created xsi:type="dcterms:W3CDTF">2020-01-30T19:57:00Z</dcterms:created>
  <dcterms:modified xsi:type="dcterms:W3CDTF">2020-01-30T19:57:00Z</dcterms:modified>
</cp:coreProperties>
</file>