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87A86" w:rsidRDefault="000B50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  <w:t xml:space="preserve">Об исках о ликвидации «Мемориалов» </w:t>
      </w:r>
    </w:p>
    <w:p w14:paraId="00000002" w14:textId="77777777" w:rsidR="00687A86" w:rsidRDefault="00687A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14:paraId="00000003" w14:textId="16FF0068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11 ноября 2021 года произошло то, о чём мы говорили уже девять лет — с 2012 года, когда в Госдуме начал рассматриваться первый из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иноагентских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законов. Некоммерческие организации — и не абы какие, а Международный Мемориал и Правозащитный центр «Мемориал»,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— одни из первых общественных организаций на постсоветском пространстве — собираются ликвидировать. </w:t>
      </w:r>
    </w:p>
    <w:p w14:paraId="00000004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*****</w:t>
      </w:r>
    </w:p>
    <w:p w14:paraId="00000005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Международный «Мемориал» ликвидируют за нарушение этого самого закона. Соответствующий административный иск подан Генеральной прокуратурой в Верховн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ый Суд РФ 9 ноября. Рассмотрение назначено на 25 ноября.</w:t>
      </w:r>
    </w:p>
    <w:p w14:paraId="00000006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Основание — неоднократное привлечение Международного Мемориала к административной ответственности за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немаркировку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«издаваемых или распространяемых им материалов». Да-да, больше ничего — даже никакой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самой завалящей ошибки в отчётности или в протоколе заседания правления. Два десятка протоколов по части 2 статьи 19.34 КоАП РФ (по два за каждую немаркированную публикацию: один на саму организацию, другой — на её председателя) объявлены «устойчивым прене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брежением законом».</w:t>
      </w:r>
    </w:p>
    <w:p w14:paraId="00000007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Санкция, о наложении которой просит Генпрокуратура, абсолютно непропорциональна этим «правонарушениям». Это всё равно, что сажать человека на 20 лет за переход в неположенном месте абсолютно пустой дороги.</w:t>
      </w:r>
    </w:p>
    <w:p w14:paraId="00000008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Даже если не касаться сути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агентского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законодательства в целом и того, является ли Международный Мемориал «иностранным агентом», попытка ликвидировать его за эти «правонарушения» абсурдна по целому ряду оснований даже в рамках действующего российского законодательства.</w:t>
      </w:r>
    </w:p>
    <w:p w14:paraId="00000009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Во-первых,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актически все протоколы об административных правонарушениях, о которых идёт речь в иске, составлены в один и тот же период, — осенью 2019 года. Фактически на Международный Мемориал и его председателя разом составили множество протоколов за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немаркировку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личных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Лишь один протокол — за то, что на стенде Мемориала на 33-й Московской международной книжной ярмарки лежали немаркированные книги — составлен позднее, в 2020 году. Очевидно, что ни о каком «систематическом нарушении закона» здесь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речь не идёт — не было такого, чтобы организацию привлекли к ответственности за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немаркировку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соцсети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она заплатила штраф и продолжила вести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соцсеть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без маркировки.</w:t>
      </w:r>
    </w:p>
    <w:p w14:paraId="0000000A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Во-вторых,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 данном случае речь идёт о невыполнении требований закона, которые изначально с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формулированы чрезвычайно размыто и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lastRenderedPageBreak/>
        <w:t xml:space="preserve">применение которых с годами расширялось. То есть до 2019 года ни Минюст, ни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Роскомнадзор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не требовали от НКО, внесённых в реестр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иноагентов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маркировать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соцсети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— а в 2019 году вдруг стали. Можно ли ликвидировать организ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ацию за то, что она не выполняла требования, которые к ней не предъявлялись?</w:t>
      </w:r>
    </w:p>
    <w:p w14:paraId="0000000B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В-третьих,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в этих делах нет потерпевших. Не существует ни людей, ни организаций, которым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немаркировка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соцсетей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Международного Мемориала причинила или могла причинить какой-либо вр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ед. Разумеется, прокуратура возразит на это, что вред был причинён «охраняемым законом общественным отношениям». Но уничтожение организации, которая работает на протяжении более чем 30 лет и приносит осязаемую пользу обществу, не может считаться пропорцион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альным некоему абстрактному вреду, который невозможно даже вербализировать.</w:t>
      </w:r>
    </w:p>
    <w:p w14:paraId="0000000C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В-четвёртых,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все международные документы, касающиеся положения некоммерческих организаций — многочисленные рекомендации ПАСЕ и Комитетов ООН — говорят, что ликвидация НКО должна пр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именяться лишь в качестве «последнего средства», когда допущенные организацией нарушения столь серьёзны, что исправить их иначе невозможно. Более того, этой позиции придерживается и Верховный Суд РФ. В соответствующем постановлении его Пленума 2016 года го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ворится следующее:</w:t>
      </w:r>
    </w:p>
    <w:p w14:paraId="0000000D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>«В качестве грубого нарушения объединением граждан Конституции Российской Федерации, федеральных конституционных законов, федеральных законов или иных нормативных правовых актов могут быть расценены действия, направленные на отрицание фу</w:t>
      </w:r>
      <w:r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>ндаментальных демократических принципов, прав или свобод, признанных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законами и иными нормативными пр</w:t>
      </w:r>
      <w:r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>авовыми актами, на пропаганду войны либо на разжигание национальной, расовой или религиозной ненависти, призывы к дискриминации, вражде или насилию.</w:t>
      </w:r>
    </w:p>
    <w:p w14:paraId="0000000E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>Грубым также является нарушение, которое создаёт реальную угрозу или повлекло причинение вреда жизни, здоро</w:t>
      </w:r>
      <w:r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>вью граждан, окружающей среде, общественному порядку и безопасности, собственности, законным экономическим интересам физических и (или) юридических лиц, общества и государства.</w:t>
      </w:r>
    </w:p>
    <w:p w14:paraId="0000000F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>К грубым следует относить нарушения, которые влекут невозможность их устранения</w:t>
      </w:r>
      <w:r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 xml:space="preserve"> законным способом. Например, невозможность принятия решения в порядке, установленном учредительными документами».</w:t>
      </w:r>
    </w:p>
    <w:p w14:paraId="00000010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Очевидно, что ничего из этого Международный Мемориал никогда за 30 лет своего существования не совершал. Очевидно, что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немаркировка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lastRenderedPageBreak/>
        <w:t>нескольки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х страниц в интернете и нескольких книг не может считаться «грубым» нарушением закона. Тем не менее Генеральная прокуратура считает иначе — и, увы, в нынешних условиях мы не можем не опасаться, что Верховный Суд согласится с нею.</w:t>
      </w:r>
    </w:p>
    <w:p w14:paraId="00000011" w14:textId="77777777" w:rsidR="00687A86" w:rsidRDefault="000B500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*****</w:t>
      </w:r>
    </w:p>
    <w:p w14:paraId="00000012" w14:textId="77777777" w:rsidR="00687A86" w:rsidRDefault="000B500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 административном и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сковом заявлении Прокуратуры Москвы в отношении Правозащитного центра «Мемориал», направленном в Мосгорсуд, кроме претензий к маркировке или к отчётности, есть весьма существенное дополнение. </w:t>
      </w:r>
    </w:p>
    <w:p w14:paraId="00000013" w14:textId="77777777" w:rsidR="00687A86" w:rsidRDefault="000B500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Мосгорпрокуратура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утверждает, что в нарушение ФКЗ «О судебной с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истеме РФ» нами «отрицаются установленные вступившими в законную силу решениями Верховного Суда РФ факты, формируется мнение об их незаконности и необязательности исполнения», что в наших материалах содержатся признаки оправдания деятельности участников те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ррористических и экстремистских организаций, и что наши материалы «формируют у их адресатов мнение о допустимости участия в деятельности экстремистских и террористических организаций».</w:t>
      </w:r>
    </w:p>
    <w:p w14:paraId="00000014" w14:textId="77777777" w:rsidR="00687A86" w:rsidRDefault="000B500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Мы категорически не согласны с этими обвинениями. </w:t>
      </w:r>
    </w:p>
    <w:p w14:paraId="00000015" w14:textId="77777777" w:rsidR="00687A86" w:rsidRDefault="000B500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 каждой справке о д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елах тех, кого мы считаем политзаключённым, в каждом сообщении о признании политзаключённым мы всегда указываем, что </w:t>
      </w:r>
      <w:r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</w:rPr>
        <w:t>признание лица политзаключённым не означает ни нашего согласия с его взглядами и высказываниями, ни одобрения его высказываний или действий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</w:p>
    <w:p w14:paraId="00000016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Согласно ст.6 ФКЗ «О судебной системе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вступившие в законную силу постановления судов являются обязательными для всех и подлежат неукоснительному исполнению на всей территории Российской Федерации.</w:t>
      </w:r>
    </w:p>
    <w:p w14:paraId="00000017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судебные решения, которыми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ПЦ «Мемориал» возлагались какие бы то ни было обязанности, мы неукоснительно исполняли, независимо от того, были ли мы с ними согласны. Вопреки утверждениям административного искового заявления,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наших материалах отсутствуют утверждения о необязательност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 исполнения судебных решений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8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обязанность соглашаться со вступившими в законную силу решениями судов не установлена (и не может быть установлена!)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 законом «О судебной системе», в нарушении ст.6 которого обвиняет нас Прокуратура Москвы, ни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каким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другим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9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Это требование прямо противоречит ст.29 Конституции РФ</w:t>
      </w:r>
      <w:r>
        <w:rPr>
          <w:rFonts w:ascii="Times New Roman" w:eastAsia="Times New Roman" w:hAnsi="Times New Roman" w:cs="Times New Roman"/>
          <w:sz w:val="28"/>
          <w:szCs w:val="28"/>
        </w:rPr>
        <w:t>, гарантирующей каждому свободу мыслей и слова, и устанавливающей запрет на принуждение к отказу от мнений и убеждений.</w:t>
      </w:r>
    </w:p>
    <w:p w14:paraId="0000001A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Конституция устанавливает запрет пропаганды или агитации, возбуждающей социальную, расовую, национальную или религиозную ненависть и вражду, пропаганды социального, расового, национального, религиозного или языкового превосходства. Ничего подобного нет ни </w:t>
      </w:r>
      <w:r>
        <w:rPr>
          <w:rFonts w:ascii="Times New Roman" w:eastAsia="Times New Roman" w:hAnsi="Times New Roman" w:cs="Times New Roman"/>
          <w:sz w:val="28"/>
          <w:szCs w:val="28"/>
        </w:rPr>
        <w:t>в упомянутых Прокуратурой в её исковом заявлении материалах, ни в каких-то других материалах ПЦ «Мемориал», да и сама Прокуратура на такие обвинения не решилась.</w:t>
      </w:r>
    </w:p>
    <w:p w14:paraId="0000001B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 не соглашаться с судебными решениями, вступившими в законную силу, явным образом подтвер</w:t>
      </w:r>
      <w:r>
        <w:rPr>
          <w:rFonts w:ascii="Times New Roman" w:eastAsia="Times New Roman" w:hAnsi="Times New Roman" w:cs="Times New Roman"/>
          <w:sz w:val="28"/>
          <w:szCs w:val="28"/>
        </w:rPr>
        <w:t>ждается правом их кассационного и надзорного обжалования, конституционным правом обращаться в межгосударственные органы по защите прав и свобод человека, если были исчерпаны имеющиеся внутригосударственные средства правовой защиты.</w:t>
      </w:r>
    </w:p>
    <w:p w14:paraId="0000001C" w14:textId="77777777" w:rsidR="00687A86" w:rsidRDefault="000B500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</w:rPr>
        <w:t>Публично критиковать реш</w:t>
      </w:r>
      <w:r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</w:rPr>
        <w:t>ения судов, выражать с ними несогласие — фундаментальное право любого человека и объединения.</w:t>
      </w:r>
    </w:p>
    <w:p w14:paraId="0000001D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Утверждения искового заявления о наличии в наших материалах «признаков оправдания деятельности участников террористических и экстремистских организаций» также не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соответствует реальности. Ни в одном нашем материале нет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заявлений о признании идеологии и практики терроризма и экстремизма правильными, нуждающимися в поддержке или подражании.</w:t>
      </w:r>
    </w:p>
    <w:p w14:paraId="0000001E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Столь же абсурдно утверждение о том, что наши материалы «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формируют у их адрес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атов мнение о допустимости участия в деятельности экстремистских и террористических организаций». Все наши материалы, к которым предъявлены претензии подобного рода, описывают случаи уголовного преследования и лишения свободы людей, являвшихся участниками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организаций, признанных террористическими и экстремистскими, или объявленных такими участниками. О каком формировании мнения о допустимости участия можно говорить, если мы сообщаем о том, что за такое участие, реальное или даже предполагаемое, приходится р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асплачиваться годами, а то и десятилетиями лишения свободы? </w:t>
      </w:r>
    </w:p>
    <w:p w14:paraId="0000001F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Мы действительно выражаем мнение о допустимости мирной и не содержащей призывов к насилию реализации людьми своих конституционных прав: на свободу совести, выражения, собраний и объединений, — но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такое мнение совершенно законно, и не может быть запрещено. </w:t>
      </w:r>
    </w:p>
    <w:p w14:paraId="00000020" w14:textId="77777777" w:rsidR="00687A86" w:rsidRDefault="000B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При этом мы действительно не согласны как с объявлением ряда организаций террористическими и экстремистскими, так и с приговорами по делам людей, признаваемых нами политзаключёнными, считаем эти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решения необоснованными и не соответствующими закону, и аргументированно критикуем эти судебные акты, осуществляя таким образом своё конституционное право на выражение мнения.</w:t>
      </w:r>
    </w:p>
    <w:sectPr w:rsidR="00687A86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AF1A5" w14:textId="77777777" w:rsidR="000B5005" w:rsidRDefault="000B5005" w:rsidP="00122235">
      <w:pPr>
        <w:spacing w:after="0" w:line="240" w:lineRule="auto"/>
      </w:pPr>
      <w:r>
        <w:separator/>
      </w:r>
    </w:p>
  </w:endnote>
  <w:endnote w:type="continuationSeparator" w:id="0">
    <w:p w14:paraId="0F5B4F43" w14:textId="77777777" w:rsidR="000B5005" w:rsidRDefault="000B5005" w:rsidP="0012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81A58" w14:textId="41DEE69F" w:rsidR="00122235" w:rsidRPr="00122235" w:rsidRDefault="00122235">
    <w:pPr>
      <w:pStyle w:val="a7"/>
      <w:rPr>
        <w:sz w:val="20"/>
        <w:szCs w:val="20"/>
      </w:rPr>
    </w:pPr>
    <w:r w:rsidRPr="0067468F">
      <w:rPr>
        <w:rFonts w:ascii="Segoe UI" w:hAnsi="Segoe UI" w:cs="Segoe UI"/>
        <w:color w:val="000000"/>
        <w:sz w:val="20"/>
        <w:szCs w:val="20"/>
        <w:shd w:val="clear" w:color="auto" w:fill="FFFFFF"/>
      </w:rPr>
      <w:t xml:space="preserve">Данный документ распространяет ПЦ «Мемориал», который внесен в реестр «НКО, выполняющих функции иностранного агента». </w:t>
    </w:r>
    <w:r w:rsidRPr="00C303B4">
      <w:rPr>
        <w:rFonts w:ascii="Segoe UI" w:hAnsi="Segoe UI" w:cs="Segoe UI"/>
        <w:color w:val="000000"/>
        <w:sz w:val="20"/>
        <w:szCs w:val="20"/>
        <w:shd w:val="clear" w:color="auto" w:fill="FFFFFF"/>
      </w:rPr>
      <w:t>Мы обжалуем это решение.</w:t>
    </w:r>
  </w:p>
  <w:p w14:paraId="7F7F56DE" w14:textId="77777777" w:rsidR="00122235" w:rsidRDefault="001222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98123" w14:textId="77777777" w:rsidR="000B5005" w:rsidRDefault="000B5005" w:rsidP="00122235">
      <w:pPr>
        <w:spacing w:after="0" w:line="240" w:lineRule="auto"/>
      </w:pPr>
      <w:r>
        <w:separator/>
      </w:r>
    </w:p>
  </w:footnote>
  <w:footnote w:type="continuationSeparator" w:id="0">
    <w:p w14:paraId="6BCE5C87" w14:textId="77777777" w:rsidR="000B5005" w:rsidRDefault="000B5005" w:rsidP="00122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86"/>
    <w:rsid w:val="000B5005"/>
    <w:rsid w:val="00122235"/>
    <w:rsid w:val="00687A86"/>
    <w:rsid w:val="00C6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35FD6-4B1F-4687-ABCB-102D99A0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Quote"/>
    <w:aliases w:val="Оглавление 2 Знак,Цитата 2 Знак1 Знак"/>
    <w:basedOn w:val="a"/>
    <w:next w:val="a"/>
    <w:link w:val="21"/>
    <w:uiPriority w:val="29"/>
    <w:qFormat/>
    <w:rsid w:val="00BD4436"/>
    <w:pPr>
      <w:spacing w:before="200"/>
      <w:ind w:left="864" w:right="864"/>
      <w:jc w:val="both"/>
    </w:pPr>
    <w:rPr>
      <w:i/>
      <w:iCs/>
      <w:color w:val="404040" w:themeColor="text1" w:themeTint="BF"/>
    </w:rPr>
  </w:style>
  <w:style w:type="character" w:customStyle="1" w:styleId="21">
    <w:name w:val="Цитата 2 Знак"/>
    <w:aliases w:val="Оглавление 2 Знак Знак,Цитата 2 Знак1 Знак Знак"/>
    <w:basedOn w:val="a0"/>
    <w:link w:val="20"/>
    <w:uiPriority w:val="29"/>
    <w:rsid w:val="00BD4436"/>
    <w:rPr>
      <w:i/>
      <w:iCs/>
      <w:color w:val="404040" w:themeColor="text1" w:themeTint="BF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2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235"/>
  </w:style>
  <w:style w:type="paragraph" w:styleId="a7">
    <w:name w:val="footer"/>
    <w:basedOn w:val="a"/>
    <w:link w:val="a8"/>
    <w:uiPriority w:val="99"/>
    <w:unhideWhenUsed/>
    <w:rsid w:val="0012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y5yuXGYrJm/bDoRc6h8hkL8cmQ==">AMUW2mUZkIoLKSvKAhcH4navY6/cGYKUwemlI+7j/K4U/XHyVUiOo0FivHHN8O8/Nm3Iwh1NyfKTMUxJer75JMRR6TEdWhA7uluiIyATaeitawWzGnDcgOzIAGsbpEdc3IYlqqgg2nbK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Davidis</dc:creator>
  <cp:lastModifiedBy>Юля Климова</cp:lastModifiedBy>
  <cp:revision>3</cp:revision>
  <dcterms:created xsi:type="dcterms:W3CDTF">2021-11-15T15:56:00Z</dcterms:created>
  <dcterms:modified xsi:type="dcterms:W3CDTF">2021-11-18T16:35:00Z</dcterms:modified>
</cp:coreProperties>
</file>